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7D59" w:rsidRPr="00837D59" w:rsidRDefault="00837D59" w:rsidP="00837D59">
      <w:pPr>
        <w:spacing w:after="120"/>
        <w:ind w:left="119"/>
        <w:rPr>
          <w:rFonts w:ascii="Arial Narrow" w:hAnsi="Arial Narrow"/>
          <w:color w:val="002863"/>
          <w:sz w:val="20"/>
        </w:rPr>
      </w:pPr>
      <w:r w:rsidRPr="00837D59">
        <w:rPr>
          <w:rFonts w:ascii="Arial Narrow" w:hAnsi="Arial Narrow"/>
          <w:color w:val="002863"/>
          <w:sz w:val="20"/>
          <w:lang w:val="en-GB"/>
        </w:rPr>
        <w:t xml:space="preserve">Helmholtz Water Safety and Security Initiative  </w:t>
      </w:r>
      <w:r w:rsidRPr="00837D59">
        <w:rPr>
          <w:rFonts w:ascii="Arial Narrow" w:hAnsi="Arial Narrow"/>
          <w:color w:val="002863"/>
          <w:sz w:val="20"/>
        </w:rPr>
        <w:t xml:space="preserve">–  </w:t>
      </w:r>
      <w:r w:rsidRPr="00837D59">
        <w:rPr>
          <w:rFonts w:ascii="Arial Narrow" w:hAnsi="Arial Narrow"/>
          <w:color w:val="002863"/>
          <w:sz w:val="20"/>
          <w:lang w:val="en-GB"/>
        </w:rPr>
        <w:t>1</w:t>
      </w:r>
      <w:r w:rsidRPr="00837D59">
        <w:rPr>
          <w:rFonts w:ascii="Arial Narrow" w:hAnsi="Arial Narrow"/>
          <w:color w:val="002863"/>
          <w:sz w:val="20"/>
          <w:vertAlign w:val="superscript"/>
          <w:lang w:val="en-GB"/>
        </w:rPr>
        <w:t>st</w:t>
      </w:r>
      <w:r w:rsidRPr="00837D59">
        <w:rPr>
          <w:rFonts w:ascii="Arial Narrow" w:hAnsi="Arial Narrow"/>
          <w:color w:val="002863"/>
          <w:sz w:val="20"/>
          <w:lang w:val="en-GB"/>
        </w:rPr>
        <w:t xml:space="preserve"> Call for Applications – Solution Labs</w:t>
      </w:r>
      <w:r w:rsidRPr="00837D59">
        <w:rPr>
          <w:rFonts w:ascii="Arial Narrow" w:hAnsi="Arial Narrow"/>
          <w:color w:val="002863"/>
          <w:sz w:val="20"/>
          <w:lang w:val="en-GB"/>
        </w:rPr>
        <w:tab/>
      </w:r>
      <w:r w:rsidRPr="00837D59">
        <w:rPr>
          <w:rFonts w:ascii="Arial Narrow" w:hAnsi="Arial Narrow"/>
          <w:color w:val="002863"/>
          <w:sz w:val="20"/>
          <w:lang w:val="en-GB"/>
        </w:rPr>
        <w:tab/>
      </w:r>
      <w:r w:rsidRPr="00837D59">
        <w:rPr>
          <w:rFonts w:ascii="Arial Narrow" w:hAnsi="Arial Narrow"/>
          <w:color w:val="002863"/>
          <w:sz w:val="20"/>
        </w:rPr>
        <w:t>December 2024</w:t>
      </w:r>
    </w:p>
    <w:p w:rsidR="00324480" w:rsidRPr="00324480" w:rsidRDefault="00324480" w:rsidP="00837D59">
      <w:pPr>
        <w:spacing w:after="120"/>
        <w:ind w:left="118"/>
        <w:rPr>
          <w:rFonts w:ascii="Arial Narrow" w:hAnsi="Arial Narrow"/>
          <w:color w:val="002863"/>
          <w:sz w:val="20"/>
          <w:lang w:val="en-GB"/>
        </w:rPr>
      </w:pPr>
    </w:p>
    <w:p w:rsidR="003263AF" w:rsidRDefault="00324480" w:rsidP="00837D59">
      <w:pPr>
        <w:pStyle w:val="Titel"/>
        <w:spacing w:before="0" w:after="120"/>
        <w:ind w:left="119"/>
      </w:pPr>
      <w:bookmarkStart w:id="0" w:name="Annex_9:__Data_Protection_Compulsory_Inf"/>
      <w:bookmarkEnd w:id="0"/>
      <w:r>
        <w:rPr>
          <w:color w:val="002863"/>
        </w:rPr>
        <w:t>Da</w:t>
      </w:r>
      <w:bookmarkStart w:id="1" w:name="_GoBack"/>
      <w:bookmarkEnd w:id="1"/>
      <w:r>
        <w:rPr>
          <w:color w:val="002863"/>
        </w:rPr>
        <w:t>ta</w:t>
      </w:r>
      <w:r>
        <w:rPr>
          <w:color w:val="002863"/>
          <w:spacing w:val="-12"/>
        </w:rPr>
        <w:t xml:space="preserve"> </w:t>
      </w:r>
      <w:r>
        <w:rPr>
          <w:color w:val="002863"/>
        </w:rPr>
        <w:t>Protection</w:t>
      </w:r>
      <w:r>
        <w:rPr>
          <w:color w:val="002863"/>
          <w:spacing w:val="-11"/>
        </w:rPr>
        <w:t xml:space="preserve"> </w:t>
      </w:r>
      <w:r>
        <w:rPr>
          <w:color w:val="002863"/>
        </w:rPr>
        <w:t>Compulsory</w:t>
      </w:r>
      <w:r>
        <w:rPr>
          <w:color w:val="002863"/>
          <w:spacing w:val="-12"/>
        </w:rPr>
        <w:t xml:space="preserve"> </w:t>
      </w:r>
      <w:r>
        <w:rPr>
          <w:color w:val="002863"/>
        </w:rPr>
        <w:t>Information</w:t>
      </w:r>
      <w:r>
        <w:rPr>
          <w:color w:val="002863"/>
          <w:spacing w:val="-11"/>
        </w:rPr>
        <w:t xml:space="preserve"> </w:t>
      </w:r>
      <w:r>
        <w:rPr>
          <w:color w:val="002863"/>
        </w:rPr>
        <w:t>-</w:t>
      </w:r>
      <w:r>
        <w:rPr>
          <w:color w:val="002863"/>
          <w:spacing w:val="-10"/>
        </w:rPr>
        <w:t xml:space="preserve"> </w:t>
      </w:r>
      <w:r>
        <w:rPr>
          <w:color w:val="002863"/>
          <w:spacing w:val="-4"/>
        </w:rPr>
        <w:t>GDPR</w:t>
      </w:r>
    </w:p>
    <w:p w:rsidR="00324480" w:rsidRPr="00324480" w:rsidRDefault="00324480" w:rsidP="00324480">
      <w:pPr>
        <w:pStyle w:val="Textkrper"/>
        <w:spacing w:line="266" w:lineRule="auto"/>
        <w:ind w:left="118" w:right="116"/>
        <w:jc w:val="both"/>
      </w:pPr>
    </w:p>
    <w:p w:rsidR="003263AF" w:rsidRDefault="00324480">
      <w:pPr>
        <w:pStyle w:val="Textkrper"/>
        <w:spacing w:line="266" w:lineRule="auto"/>
        <w:ind w:left="118" w:right="116"/>
        <w:jc w:val="both"/>
      </w:pPr>
      <w:r>
        <w:rPr>
          <w:color w:val="002863"/>
        </w:rPr>
        <w:t>Information</w:t>
      </w:r>
      <w:r>
        <w:rPr>
          <w:color w:val="002863"/>
          <w:spacing w:val="-5"/>
        </w:rPr>
        <w:t xml:space="preserve"> </w:t>
      </w:r>
      <w:r>
        <w:rPr>
          <w:color w:val="002863"/>
        </w:rPr>
        <w:t>about</w:t>
      </w:r>
      <w:r>
        <w:rPr>
          <w:color w:val="002863"/>
          <w:spacing w:val="-6"/>
        </w:rPr>
        <w:t xml:space="preserve"> </w:t>
      </w:r>
      <w:r>
        <w:rPr>
          <w:color w:val="002863"/>
        </w:rPr>
        <w:t>the</w:t>
      </w:r>
      <w:r>
        <w:rPr>
          <w:color w:val="002863"/>
          <w:spacing w:val="-7"/>
        </w:rPr>
        <w:t xml:space="preserve"> </w:t>
      </w:r>
      <w:r>
        <w:rPr>
          <w:color w:val="002863"/>
        </w:rPr>
        <w:t>processing</w:t>
      </w:r>
      <w:r>
        <w:rPr>
          <w:color w:val="002863"/>
          <w:spacing w:val="-5"/>
        </w:rPr>
        <w:t xml:space="preserve"> </w:t>
      </w:r>
      <w:r>
        <w:rPr>
          <w:color w:val="002863"/>
        </w:rPr>
        <w:t>of</w:t>
      </w:r>
      <w:r>
        <w:rPr>
          <w:color w:val="002863"/>
          <w:spacing w:val="-4"/>
        </w:rPr>
        <w:t xml:space="preserve"> </w:t>
      </w:r>
      <w:r>
        <w:rPr>
          <w:color w:val="002863"/>
        </w:rPr>
        <w:t>your</w:t>
      </w:r>
      <w:r>
        <w:rPr>
          <w:color w:val="002863"/>
          <w:spacing w:val="-4"/>
        </w:rPr>
        <w:t xml:space="preserve"> </w:t>
      </w:r>
      <w:r>
        <w:rPr>
          <w:color w:val="002863"/>
        </w:rPr>
        <w:t>data</w:t>
      </w:r>
      <w:r>
        <w:rPr>
          <w:color w:val="002863"/>
          <w:spacing w:val="-7"/>
        </w:rPr>
        <w:t xml:space="preserve"> </w:t>
      </w:r>
      <w:r>
        <w:rPr>
          <w:color w:val="002863"/>
        </w:rPr>
        <w:t>in</w:t>
      </w:r>
      <w:r>
        <w:rPr>
          <w:color w:val="002863"/>
          <w:spacing w:val="-5"/>
        </w:rPr>
        <w:t xml:space="preserve"> </w:t>
      </w:r>
      <w:r>
        <w:rPr>
          <w:color w:val="002863"/>
        </w:rPr>
        <w:t>the</w:t>
      </w:r>
      <w:r>
        <w:rPr>
          <w:color w:val="002863"/>
          <w:spacing w:val="-5"/>
        </w:rPr>
        <w:t xml:space="preserve"> </w:t>
      </w:r>
      <w:r>
        <w:rPr>
          <w:color w:val="002863"/>
        </w:rPr>
        <w:t>application</w:t>
      </w:r>
      <w:r>
        <w:rPr>
          <w:color w:val="002863"/>
          <w:spacing w:val="-5"/>
        </w:rPr>
        <w:t xml:space="preserve"> </w:t>
      </w:r>
      <w:r>
        <w:rPr>
          <w:color w:val="002863"/>
        </w:rPr>
        <w:t>and</w:t>
      </w:r>
      <w:r>
        <w:rPr>
          <w:color w:val="002863"/>
          <w:spacing w:val="-5"/>
        </w:rPr>
        <w:t xml:space="preserve"> </w:t>
      </w:r>
      <w:r>
        <w:rPr>
          <w:color w:val="002863"/>
        </w:rPr>
        <w:t>assessment</w:t>
      </w:r>
      <w:r>
        <w:rPr>
          <w:color w:val="002863"/>
          <w:spacing w:val="-6"/>
        </w:rPr>
        <w:t xml:space="preserve"> </w:t>
      </w:r>
      <w:r>
        <w:rPr>
          <w:color w:val="002863"/>
        </w:rPr>
        <w:t>procedure</w:t>
      </w:r>
      <w:r>
        <w:rPr>
          <w:color w:val="002863"/>
          <w:spacing w:val="-5"/>
        </w:rPr>
        <w:t xml:space="preserve"> </w:t>
      </w:r>
      <w:r>
        <w:rPr>
          <w:color w:val="002863"/>
        </w:rPr>
        <w:t>of your funding application</w:t>
      </w:r>
    </w:p>
    <w:p w:rsidR="003263AF" w:rsidRDefault="00324480">
      <w:pPr>
        <w:pStyle w:val="Textkrper"/>
        <w:spacing w:before="178" w:line="266" w:lineRule="auto"/>
        <w:ind w:left="118" w:right="113"/>
        <w:jc w:val="both"/>
      </w:pPr>
      <w:r>
        <w:rPr>
          <w:color w:val="212121"/>
        </w:rPr>
        <w:t>In the following, we would like to inform you about the collection and processing of your data in</w:t>
      </w:r>
      <w:r>
        <w:rPr>
          <w:color w:val="212121"/>
          <w:spacing w:val="-2"/>
        </w:rPr>
        <w:t xml:space="preserve"> </w:t>
      </w:r>
      <w:r>
        <w:rPr>
          <w:color w:val="212121"/>
        </w:rPr>
        <w:t>connection</w:t>
      </w:r>
      <w:r>
        <w:rPr>
          <w:color w:val="212121"/>
          <w:spacing w:val="-4"/>
        </w:rPr>
        <w:t xml:space="preserve"> </w:t>
      </w:r>
      <w:r>
        <w:rPr>
          <w:color w:val="212121"/>
        </w:rPr>
        <w:t>with</w:t>
      </w:r>
      <w:r>
        <w:rPr>
          <w:color w:val="212121"/>
          <w:spacing w:val="-2"/>
        </w:rPr>
        <w:t xml:space="preserve"> </w:t>
      </w:r>
      <w:r>
        <w:rPr>
          <w:color w:val="212121"/>
        </w:rPr>
        <w:t>the</w:t>
      </w:r>
      <w:r>
        <w:rPr>
          <w:color w:val="212121"/>
          <w:spacing w:val="-2"/>
        </w:rPr>
        <w:t xml:space="preserve"> </w:t>
      </w:r>
      <w:r>
        <w:rPr>
          <w:color w:val="212121"/>
        </w:rPr>
        <w:t>application</w:t>
      </w:r>
      <w:r>
        <w:rPr>
          <w:color w:val="212121"/>
          <w:spacing w:val="-2"/>
        </w:rPr>
        <w:t xml:space="preserve"> </w:t>
      </w:r>
      <w:r>
        <w:rPr>
          <w:color w:val="212121"/>
        </w:rPr>
        <w:t>and</w:t>
      </w:r>
      <w:r>
        <w:rPr>
          <w:color w:val="212121"/>
          <w:spacing w:val="-2"/>
        </w:rPr>
        <w:t xml:space="preserve"> </w:t>
      </w:r>
      <w:r>
        <w:rPr>
          <w:color w:val="212121"/>
        </w:rPr>
        <w:t>assessment procedure</w:t>
      </w:r>
      <w:r>
        <w:rPr>
          <w:color w:val="212121"/>
          <w:spacing w:val="-4"/>
        </w:rPr>
        <w:t xml:space="preserve"> </w:t>
      </w:r>
      <w:r>
        <w:rPr>
          <w:color w:val="212121"/>
        </w:rPr>
        <w:t>in</w:t>
      </w:r>
      <w:r>
        <w:rPr>
          <w:color w:val="212121"/>
          <w:spacing w:val="-2"/>
        </w:rPr>
        <w:t xml:space="preserve"> </w:t>
      </w:r>
      <w:r>
        <w:rPr>
          <w:color w:val="212121"/>
        </w:rPr>
        <w:t>pursuit</w:t>
      </w:r>
      <w:r>
        <w:rPr>
          <w:color w:val="212121"/>
          <w:spacing w:val="-3"/>
        </w:rPr>
        <w:t xml:space="preserve"> </w:t>
      </w:r>
      <w:r>
        <w:rPr>
          <w:color w:val="212121"/>
        </w:rPr>
        <w:t>of</w:t>
      </w:r>
      <w:r>
        <w:rPr>
          <w:color w:val="212121"/>
          <w:spacing w:val="-3"/>
        </w:rPr>
        <w:t xml:space="preserve"> </w:t>
      </w:r>
      <w:r>
        <w:rPr>
          <w:color w:val="212121"/>
        </w:rPr>
        <w:t>a</w:t>
      </w:r>
      <w:r>
        <w:rPr>
          <w:color w:val="212121"/>
          <w:spacing w:val="-4"/>
        </w:rPr>
        <w:t xml:space="preserve"> </w:t>
      </w:r>
      <w:r>
        <w:rPr>
          <w:color w:val="212121"/>
        </w:rPr>
        <w:t>financial</w:t>
      </w:r>
      <w:r>
        <w:rPr>
          <w:color w:val="212121"/>
          <w:spacing w:val="-5"/>
        </w:rPr>
        <w:t xml:space="preserve"> </w:t>
      </w:r>
      <w:r>
        <w:rPr>
          <w:color w:val="212121"/>
        </w:rPr>
        <w:t>grant</w:t>
      </w:r>
      <w:r>
        <w:rPr>
          <w:color w:val="212121"/>
          <w:spacing w:val="-5"/>
        </w:rPr>
        <w:t xml:space="preserve"> </w:t>
      </w:r>
      <w:r>
        <w:rPr>
          <w:color w:val="212121"/>
        </w:rPr>
        <w:t>for your proposed research project.</w:t>
      </w:r>
    </w:p>
    <w:p w:rsidR="003263AF" w:rsidRPr="00324480" w:rsidRDefault="003263AF" w:rsidP="00324480">
      <w:pPr>
        <w:pStyle w:val="Textkrper"/>
        <w:spacing w:line="266" w:lineRule="auto"/>
        <w:ind w:left="118" w:right="116"/>
        <w:jc w:val="both"/>
      </w:pPr>
    </w:p>
    <w:p w:rsidR="003263AF" w:rsidRDefault="00324480">
      <w:pPr>
        <w:pStyle w:val="Listenabsatz"/>
        <w:numPr>
          <w:ilvl w:val="0"/>
          <w:numId w:val="1"/>
        </w:numPr>
        <w:tabs>
          <w:tab w:val="left" w:pos="364"/>
        </w:tabs>
        <w:ind w:left="364" w:hanging="246"/>
      </w:pPr>
      <w:r>
        <w:rPr>
          <w:color w:val="002863"/>
        </w:rPr>
        <w:t>Processing</w:t>
      </w:r>
      <w:r>
        <w:rPr>
          <w:color w:val="002863"/>
          <w:spacing w:val="-5"/>
        </w:rPr>
        <w:t xml:space="preserve"> </w:t>
      </w:r>
      <w:r>
        <w:rPr>
          <w:color w:val="002863"/>
        </w:rPr>
        <w:t>specific</w:t>
      </w:r>
      <w:r>
        <w:rPr>
          <w:color w:val="002863"/>
          <w:spacing w:val="-9"/>
        </w:rPr>
        <w:t xml:space="preserve"> </w:t>
      </w:r>
      <w:r>
        <w:rPr>
          <w:color w:val="002863"/>
          <w:spacing w:val="-2"/>
        </w:rPr>
        <w:t>information</w:t>
      </w:r>
    </w:p>
    <w:p w:rsidR="003263AF" w:rsidRDefault="003263AF">
      <w:pPr>
        <w:pStyle w:val="Textkrper"/>
        <w:rPr>
          <w:sz w:val="16"/>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82"/>
        <w:gridCol w:w="5386"/>
      </w:tblGrid>
      <w:tr w:rsidR="003263AF" w:rsidRPr="00324480">
        <w:trPr>
          <w:trHeight w:val="952"/>
        </w:trPr>
        <w:tc>
          <w:tcPr>
            <w:tcW w:w="3682" w:type="dxa"/>
            <w:shd w:val="clear" w:color="auto" w:fill="CDEDFA"/>
          </w:tcPr>
          <w:p w:rsidR="003263AF" w:rsidRDefault="00324480">
            <w:pPr>
              <w:pStyle w:val="TableParagraph"/>
              <w:spacing w:before="81" w:line="266" w:lineRule="auto"/>
              <w:ind w:right="81"/>
            </w:pPr>
            <w:r>
              <w:t>Name</w:t>
            </w:r>
            <w:r>
              <w:rPr>
                <w:spacing w:val="-7"/>
              </w:rPr>
              <w:t xml:space="preserve"> </w:t>
            </w:r>
            <w:r>
              <w:t>and</w:t>
            </w:r>
            <w:r>
              <w:rPr>
                <w:spacing w:val="-9"/>
              </w:rPr>
              <w:t xml:space="preserve"> </w:t>
            </w:r>
            <w:r>
              <w:t>contact</w:t>
            </w:r>
            <w:r>
              <w:rPr>
                <w:spacing w:val="-7"/>
              </w:rPr>
              <w:t xml:space="preserve"> </w:t>
            </w:r>
            <w:r>
              <w:t>details</w:t>
            </w:r>
            <w:r>
              <w:rPr>
                <w:spacing w:val="-6"/>
              </w:rPr>
              <w:t xml:space="preserve"> </w:t>
            </w:r>
            <w:r>
              <w:t>of</w:t>
            </w:r>
            <w:r>
              <w:rPr>
                <w:spacing w:val="-6"/>
              </w:rPr>
              <w:t xml:space="preserve"> </w:t>
            </w:r>
            <w:r>
              <w:t>the responsible person</w:t>
            </w:r>
          </w:p>
        </w:tc>
        <w:tc>
          <w:tcPr>
            <w:tcW w:w="5386" w:type="dxa"/>
            <w:shd w:val="clear" w:color="auto" w:fill="F1F1F1"/>
          </w:tcPr>
          <w:p w:rsidR="003263AF" w:rsidRPr="00324480" w:rsidRDefault="00324480">
            <w:pPr>
              <w:pStyle w:val="TableParagraph"/>
              <w:spacing w:before="81" w:line="266" w:lineRule="auto"/>
              <w:ind w:right="74"/>
              <w:jc w:val="both"/>
              <w:rPr>
                <w:lang w:val="de-DE"/>
              </w:rPr>
            </w:pPr>
            <w:r w:rsidRPr="00324480">
              <w:rPr>
                <w:lang w:val="de-DE"/>
              </w:rPr>
              <w:t>Hermann von Helmholtz-Gemeinschaft Deutscher Forschungszentren</w:t>
            </w:r>
            <w:r w:rsidRPr="00324480">
              <w:rPr>
                <w:spacing w:val="-4"/>
                <w:lang w:val="de-DE"/>
              </w:rPr>
              <w:t xml:space="preserve"> </w:t>
            </w:r>
            <w:r w:rsidRPr="00324480">
              <w:rPr>
                <w:lang w:val="de-DE"/>
              </w:rPr>
              <w:t>e.V.,</w:t>
            </w:r>
            <w:r w:rsidRPr="00324480">
              <w:rPr>
                <w:spacing w:val="-3"/>
                <w:lang w:val="de-DE"/>
              </w:rPr>
              <w:t xml:space="preserve"> </w:t>
            </w:r>
            <w:r w:rsidRPr="00324480">
              <w:rPr>
                <w:lang w:val="de-DE"/>
              </w:rPr>
              <w:t>Anna-Louisa-Karsch-Straße 2, 10178 Berlin, phone: +49(0)30 206 329 738</w:t>
            </w:r>
          </w:p>
        </w:tc>
      </w:tr>
      <w:tr w:rsidR="003263AF">
        <w:trPr>
          <w:trHeight w:val="954"/>
        </w:trPr>
        <w:tc>
          <w:tcPr>
            <w:tcW w:w="3682" w:type="dxa"/>
            <w:shd w:val="clear" w:color="auto" w:fill="CDEDFA"/>
          </w:tcPr>
          <w:p w:rsidR="003263AF" w:rsidRDefault="00324480">
            <w:pPr>
              <w:pStyle w:val="TableParagraph"/>
              <w:spacing w:line="266" w:lineRule="auto"/>
              <w:ind w:right="81"/>
            </w:pPr>
            <w:r>
              <w:t>Contact</w:t>
            </w:r>
            <w:r>
              <w:rPr>
                <w:spacing w:val="-9"/>
              </w:rPr>
              <w:t xml:space="preserve"> </w:t>
            </w:r>
            <w:r>
              <w:t>details</w:t>
            </w:r>
            <w:r>
              <w:rPr>
                <w:spacing w:val="-8"/>
              </w:rPr>
              <w:t xml:space="preserve"> </w:t>
            </w:r>
            <w:r>
              <w:t>of</w:t>
            </w:r>
            <w:r>
              <w:rPr>
                <w:spacing w:val="-10"/>
              </w:rPr>
              <w:t xml:space="preserve"> </w:t>
            </w:r>
            <w:r>
              <w:t>the</w:t>
            </w:r>
            <w:r>
              <w:rPr>
                <w:spacing w:val="-9"/>
              </w:rPr>
              <w:t xml:space="preserve"> </w:t>
            </w:r>
            <w:r>
              <w:t xml:space="preserve">Data </w:t>
            </w:r>
            <w:r>
              <w:rPr>
                <w:spacing w:val="-2"/>
              </w:rPr>
              <w:t>Protection</w:t>
            </w:r>
          </w:p>
          <w:p w:rsidR="003263AF" w:rsidRDefault="00324480">
            <w:pPr>
              <w:pStyle w:val="TableParagraph"/>
              <w:spacing w:before="0" w:line="251" w:lineRule="exact"/>
            </w:pPr>
            <w:r>
              <w:rPr>
                <w:spacing w:val="-2"/>
              </w:rPr>
              <w:t>Officer</w:t>
            </w:r>
          </w:p>
        </w:tc>
        <w:tc>
          <w:tcPr>
            <w:tcW w:w="5386" w:type="dxa"/>
            <w:shd w:val="clear" w:color="auto" w:fill="F1F1F1"/>
          </w:tcPr>
          <w:p w:rsidR="003263AF" w:rsidRDefault="00324480">
            <w:pPr>
              <w:pStyle w:val="TableParagraph"/>
              <w:spacing w:line="266" w:lineRule="auto"/>
            </w:pPr>
            <w:r>
              <w:t>By</w:t>
            </w:r>
            <w:r>
              <w:rPr>
                <w:spacing w:val="-6"/>
              </w:rPr>
              <w:t xml:space="preserve"> </w:t>
            </w:r>
            <w:r>
              <w:t>post</w:t>
            </w:r>
            <w:r>
              <w:rPr>
                <w:spacing w:val="-2"/>
              </w:rPr>
              <w:t xml:space="preserve"> </w:t>
            </w:r>
            <w:r>
              <w:t>to</w:t>
            </w:r>
            <w:r>
              <w:rPr>
                <w:spacing w:val="-6"/>
              </w:rPr>
              <w:t xml:space="preserve"> </w:t>
            </w:r>
            <w:r>
              <w:t>the</w:t>
            </w:r>
            <w:r>
              <w:rPr>
                <w:spacing w:val="-6"/>
              </w:rPr>
              <w:t xml:space="preserve"> </w:t>
            </w:r>
            <w:r>
              <w:t>above</w:t>
            </w:r>
            <w:r>
              <w:rPr>
                <w:spacing w:val="-4"/>
              </w:rPr>
              <w:t xml:space="preserve"> </w:t>
            </w:r>
            <w:r>
              <w:t>address,</w:t>
            </w:r>
            <w:r>
              <w:rPr>
                <w:spacing w:val="-4"/>
              </w:rPr>
              <w:t xml:space="preserve"> </w:t>
            </w:r>
            <w:r>
              <w:t>with</w:t>
            </w:r>
            <w:r>
              <w:rPr>
                <w:spacing w:val="-4"/>
              </w:rPr>
              <w:t xml:space="preserve"> </w:t>
            </w:r>
            <w:r>
              <w:t>the</w:t>
            </w:r>
            <w:r>
              <w:rPr>
                <w:spacing w:val="-4"/>
              </w:rPr>
              <w:t xml:space="preserve"> </w:t>
            </w:r>
            <w:r>
              <w:t>addition</w:t>
            </w:r>
            <w:r>
              <w:rPr>
                <w:spacing w:val="-4"/>
              </w:rPr>
              <w:t xml:space="preserve"> </w:t>
            </w:r>
            <w:r>
              <w:t xml:space="preserve">“Data Protection Officer”; by e-mail: </w:t>
            </w:r>
            <w:hyperlink r:id="rId7">
              <w:r>
                <w:rPr>
                  <w:color w:val="0000FF"/>
                  <w:spacing w:val="-2"/>
                  <w:u w:val="single" w:color="0000FF"/>
                </w:rPr>
                <w:t>datenschutz@helmholtz.de</w:t>
              </w:r>
            </w:hyperlink>
          </w:p>
        </w:tc>
      </w:tr>
      <w:tr w:rsidR="003263AF">
        <w:trPr>
          <w:trHeight w:val="1233"/>
        </w:trPr>
        <w:tc>
          <w:tcPr>
            <w:tcW w:w="3682" w:type="dxa"/>
            <w:shd w:val="clear" w:color="auto" w:fill="CDEDFA"/>
          </w:tcPr>
          <w:p w:rsidR="003263AF" w:rsidRDefault="00324480">
            <w:pPr>
              <w:pStyle w:val="TableParagraph"/>
            </w:pPr>
            <w:r>
              <w:t>Categories</w:t>
            </w:r>
            <w:r>
              <w:rPr>
                <w:spacing w:val="-5"/>
              </w:rPr>
              <w:t xml:space="preserve"> </w:t>
            </w:r>
            <w:r>
              <w:t>of</w:t>
            </w:r>
            <w:r>
              <w:rPr>
                <w:spacing w:val="-4"/>
              </w:rPr>
              <w:t xml:space="preserve"> </w:t>
            </w:r>
            <w:r>
              <w:t>personal</w:t>
            </w:r>
            <w:r>
              <w:rPr>
                <w:spacing w:val="-5"/>
              </w:rPr>
              <w:t xml:space="preserve"> </w:t>
            </w:r>
            <w:r>
              <w:rPr>
                <w:spacing w:val="-4"/>
              </w:rPr>
              <w:t>data</w:t>
            </w:r>
          </w:p>
        </w:tc>
        <w:tc>
          <w:tcPr>
            <w:tcW w:w="5386" w:type="dxa"/>
            <w:shd w:val="clear" w:color="auto" w:fill="F1F1F1"/>
          </w:tcPr>
          <w:p w:rsidR="003263AF" w:rsidRDefault="00324480" w:rsidP="00324480">
            <w:pPr>
              <w:pStyle w:val="TableParagraph"/>
              <w:spacing w:line="266" w:lineRule="auto"/>
              <w:ind w:right="71"/>
              <w:jc w:val="both"/>
            </w:pPr>
            <w:r>
              <w:t>Name, gender, nationality, country of residence, e- mail</w:t>
            </w:r>
            <w:r>
              <w:rPr>
                <w:spacing w:val="80"/>
                <w:w w:val="150"/>
              </w:rPr>
              <w:t xml:space="preserve"> </w:t>
            </w:r>
            <w:r>
              <w:t>address,</w:t>
            </w:r>
            <w:r>
              <w:rPr>
                <w:spacing w:val="80"/>
                <w:w w:val="150"/>
              </w:rPr>
              <w:t xml:space="preserve"> </w:t>
            </w:r>
            <w:r>
              <w:t>motivation</w:t>
            </w:r>
            <w:r>
              <w:rPr>
                <w:spacing w:val="80"/>
                <w:w w:val="150"/>
              </w:rPr>
              <w:t xml:space="preserve"> </w:t>
            </w:r>
            <w:r>
              <w:t>letter,</w:t>
            </w:r>
            <w:r>
              <w:rPr>
                <w:spacing w:val="80"/>
                <w:w w:val="150"/>
              </w:rPr>
              <w:t xml:space="preserve"> </w:t>
            </w:r>
            <w:r>
              <w:t>curriculum vitae, publications, patents, letters of recommendation, references, and explanations</w:t>
            </w:r>
          </w:p>
        </w:tc>
      </w:tr>
      <w:tr w:rsidR="003263AF">
        <w:trPr>
          <w:trHeight w:val="2915"/>
        </w:trPr>
        <w:tc>
          <w:tcPr>
            <w:tcW w:w="3682" w:type="dxa"/>
            <w:shd w:val="clear" w:color="auto" w:fill="CDEDFA"/>
          </w:tcPr>
          <w:p w:rsidR="003263AF" w:rsidRDefault="00324480">
            <w:pPr>
              <w:pStyle w:val="TableParagraph"/>
              <w:spacing w:line="266" w:lineRule="auto"/>
              <w:ind w:right="81"/>
            </w:pPr>
            <w:r>
              <w:t>Purposes</w:t>
            </w:r>
            <w:r>
              <w:rPr>
                <w:spacing w:val="-11"/>
              </w:rPr>
              <w:t xml:space="preserve"> </w:t>
            </w:r>
            <w:r>
              <w:t>for</w:t>
            </w:r>
            <w:r>
              <w:rPr>
                <w:spacing w:val="-10"/>
              </w:rPr>
              <w:t xml:space="preserve"> </w:t>
            </w:r>
            <w:r>
              <w:t>which</w:t>
            </w:r>
            <w:r>
              <w:rPr>
                <w:spacing w:val="-8"/>
              </w:rPr>
              <w:t xml:space="preserve"> </w:t>
            </w:r>
            <w:r>
              <w:t>the</w:t>
            </w:r>
            <w:r>
              <w:rPr>
                <w:spacing w:val="-9"/>
              </w:rPr>
              <w:t xml:space="preserve"> </w:t>
            </w:r>
            <w:r>
              <w:t>personal data are to be processed</w:t>
            </w:r>
          </w:p>
        </w:tc>
        <w:tc>
          <w:tcPr>
            <w:tcW w:w="5386" w:type="dxa"/>
            <w:shd w:val="clear" w:color="auto" w:fill="F1F1F1"/>
          </w:tcPr>
          <w:p w:rsidR="003263AF" w:rsidRDefault="00324480">
            <w:pPr>
              <w:pStyle w:val="TableParagraph"/>
              <w:spacing w:line="266" w:lineRule="auto"/>
              <w:ind w:right="71"/>
              <w:jc w:val="both"/>
            </w:pPr>
            <w:r>
              <w:t>As part of processing your funding application, we collect</w:t>
            </w:r>
            <w:r>
              <w:rPr>
                <w:spacing w:val="-1"/>
              </w:rPr>
              <w:t xml:space="preserve"> </w:t>
            </w:r>
            <w:r>
              <w:t>the</w:t>
            </w:r>
            <w:r>
              <w:rPr>
                <w:spacing w:val="-4"/>
              </w:rPr>
              <w:t xml:space="preserve"> </w:t>
            </w:r>
            <w:r>
              <w:t>personal</w:t>
            </w:r>
            <w:r>
              <w:rPr>
                <w:spacing w:val="-2"/>
              </w:rPr>
              <w:t xml:space="preserve"> </w:t>
            </w:r>
            <w:r>
              <w:t>information</w:t>
            </w:r>
            <w:r>
              <w:rPr>
                <w:spacing w:val="-4"/>
              </w:rPr>
              <w:t xml:space="preserve"> </w:t>
            </w:r>
            <w:r>
              <w:t>that</w:t>
            </w:r>
            <w:r>
              <w:rPr>
                <w:spacing w:val="-2"/>
              </w:rPr>
              <w:t xml:space="preserve"> </w:t>
            </w:r>
            <w:r>
              <w:t>you</w:t>
            </w:r>
            <w:r>
              <w:rPr>
                <w:spacing w:val="-1"/>
              </w:rPr>
              <w:t xml:space="preserve"> </w:t>
            </w:r>
            <w:r>
              <w:t>submit</w:t>
            </w:r>
            <w:r>
              <w:rPr>
                <w:spacing w:val="-2"/>
              </w:rPr>
              <w:t xml:space="preserve"> </w:t>
            </w:r>
            <w:r>
              <w:t>to</w:t>
            </w:r>
            <w:r>
              <w:rPr>
                <w:spacing w:val="-1"/>
              </w:rPr>
              <w:t xml:space="preserve"> </w:t>
            </w:r>
            <w:r>
              <w:t>us. The purpose of the collection of your data is to carry out the</w:t>
            </w:r>
            <w:r>
              <w:rPr>
                <w:spacing w:val="-1"/>
              </w:rPr>
              <w:t xml:space="preserve"> </w:t>
            </w:r>
            <w:r>
              <w:t>assessment procedure, which is necessary to review the conditions for the grant. Also, we collect and</w:t>
            </w:r>
            <w:r>
              <w:rPr>
                <w:spacing w:val="-13"/>
              </w:rPr>
              <w:t xml:space="preserve"> </w:t>
            </w:r>
            <w:r>
              <w:t>process</w:t>
            </w:r>
            <w:r>
              <w:rPr>
                <w:spacing w:val="-12"/>
              </w:rPr>
              <w:t xml:space="preserve"> </w:t>
            </w:r>
            <w:r>
              <w:t>information</w:t>
            </w:r>
            <w:r>
              <w:rPr>
                <w:spacing w:val="-13"/>
              </w:rPr>
              <w:t xml:space="preserve"> </w:t>
            </w:r>
            <w:r>
              <w:t>in</w:t>
            </w:r>
            <w:r>
              <w:rPr>
                <w:spacing w:val="-13"/>
              </w:rPr>
              <w:t xml:space="preserve"> </w:t>
            </w:r>
            <w:r>
              <w:t>case</w:t>
            </w:r>
            <w:r>
              <w:rPr>
                <w:spacing w:val="-13"/>
              </w:rPr>
              <w:t xml:space="preserve"> </w:t>
            </w:r>
            <w:r>
              <w:t>application</w:t>
            </w:r>
            <w:r>
              <w:rPr>
                <w:spacing w:val="-13"/>
              </w:rPr>
              <w:t xml:space="preserve"> </w:t>
            </w:r>
            <w:r>
              <w:t xml:space="preserve">interviews are scheduled to take place. As these personal data are part of the project, they will be used for reporting, quality assurance, and evaluation in the case of </w:t>
            </w:r>
            <w:r>
              <w:rPr>
                <w:spacing w:val="-2"/>
              </w:rPr>
              <w:t>funding.</w:t>
            </w:r>
          </w:p>
        </w:tc>
      </w:tr>
      <w:tr w:rsidR="003263AF">
        <w:trPr>
          <w:trHeight w:val="393"/>
        </w:trPr>
        <w:tc>
          <w:tcPr>
            <w:tcW w:w="3682" w:type="dxa"/>
            <w:shd w:val="clear" w:color="auto" w:fill="CDEDFA"/>
          </w:tcPr>
          <w:p w:rsidR="003263AF" w:rsidRDefault="00324480">
            <w:pPr>
              <w:pStyle w:val="TableParagraph"/>
              <w:spacing w:before="81"/>
            </w:pPr>
            <w:r>
              <w:t>Legal</w:t>
            </w:r>
            <w:r>
              <w:rPr>
                <w:spacing w:val="-2"/>
              </w:rPr>
              <w:t xml:space="preserve"> </w:t>
            </w:r>
            <w:r>
              <w:t>basis</w:t>
            </w:r>
            <w:r>
              <w:rPr>
                <w:spacing w:val="-5"/>
              </w:rPr>
              <w:t xml:space="preserve"> </w:t>
            </w:r>
            <w:r>
              <w:t>for</w:t>
            </w:r>
            <w:r>
              <w:rPr>
                <w:spacing w:val="-2"/>
              </w:rPr>
              <w:t xml:space="preserve"> </w:t>
            </w:r>
            <w:r>
              <w:t>the</w:t>
            </w:r>
            <w:r>
              <w:rPr>
                <w:spacing w:val="-1"/>
              </w:rPr>
              <w:t xml:space="preserve"> </w:t>
            </w:r>
            <w:r>
              <w:rPr>
                <w:spacing w:val="-2"/>
              </w:rPr>
              <w:t>processing</w:t>
            </w:r>
          </w:p>
        </w:tc>
        <w:tc>
          <w:tcPr>
            <w:tcW w:w="5386" w:type="dxa"/>
            <w:shd w:val="clear" w:color="auto" w:fill="F1F1F1"/>
          </w:tcPr>
          <w:p w:rsidR="003263AF" w:rsidRDefault="00324480">
            <w:pPr>
              <w:pStyle w:val="TableParagraph"/>
              <w:spacing w:before="81"/>
            </w:pPr>
            <w:r>
              <w:t>Art.</w:t>
            </w:r>
            <w:r>
              <w:rPr>
                <w:spacing w:val="-4"/>
              </w:rPr>
              <w:t xml:space="preserve"> </w:t>
            </w:r>
            <w:r>
              <w:t>6</w:t>
            </w:r>
            <w:r>
              <w:rPr>
                <w:spacing w:val="-2"/>
              </w:rPr>
              <w:t xml:space="preserve"> </w:t>
            </w:r>
            <w:r>
              <w:t>para. 1</w:t>
            </w:r>
            <w:r>
              <w:rPr>
                <w:spacing w:val="-3"/>
              </w:rPr>
              <w:t xml:space="preserve"> </w:t>
            </w:r>
            <w:r>
              <w:t>lit. b</w:t>
            </w:r>
            <w:r>
              <w:rPr>
                <w:spacing w:val="-5"/>
              </w:rPr>
              <w:t xml:space="preserve"> </w:t>
            </w:r>
            <w:r>
              <w:rPr>
                <w:spacing w:val="-4"/>
              </w:rPr>
              <w:t>GDPR</w:t>
            </w:r>
          </w:p>
        </w:tc>
      </w:tr>
      <w:tr w:rsidR="003263AF">
        <w:trPr>
          <w:trHeight w:val="702"/>
        </w:trPr>
        <w:tc>
          <w:tcPr>
            <w:tcW w:w="3682" w:type="dxa"/>
            <w:shd w:val="clear" w:color="auto" w:fill="CDEDFA"/>
          </w:tcPr>
          <w:p w:rsidR="003263AF" w:rsidRDefault="00324480">
            <w:pPr>
              <w:pStyle w:val="TableParagraph"/>
              <w:spacing w:line="264" w:lineRule="auto"/>
              <w:ind w:right="81"/>
            </w:pPr>
            <w:r>
              <w:t>Recipients or categories of recipients</w:t>
            </w:r>
            <w:r>
              <w:rPr>
                <w:spacing w:val="-8"/>
              </w:rPr>
              <w:t xml:space="preserve"> </w:t>
            </w:r>
            <w:r>
              <w:t>of</w:t>
            </w:r>
            <w:r>
              <w:rPr>
                <w:spacing w:val="-10"/>
              </w:rPr>
              <w:t xml:space="preserve"> </w:t>
            </w:r>
            <w:r>
              <w:t>the</w:t>
            </w:r>
            <w:r>
              <w:rPr>
                <w:spacing w:val="-9"/>
              </w:rPr>
              <w:t xml:space="preserve"> </w:t>
            </w:r>
            <w:r>
              <w:t>personal</w:t>
            </w:r>
            <w:r>
              <w:rPr>
                <w:spacing w:val="-9"/>
              </w:rPr>
              <w:t xml:space="preserve"> </w:t>
            </w:r>
            <w:r>
              <w:t>data</w:t>
            </w:r>
          </w:p>
        </w:tc>
        <w:tc>
          <w:tcPr>
            <w:tcW w:w="5386" w:type="dxa"/>
            <w:shd w:val="clear" w:color="auto" w:fill="F1F1F1"/>
          </w:tcPr>
          <w:p w:rsidR="003263AF" w:rsidRDefault="00324480">
            <w:pPr>
              <w:pStyle w:val="TableParagraph"/>
              <w:spacing w:line="264" w:lineRule="auto"/>
            </w:pPr>
            <w:r>
              <w:t>Reviewer and experts as part of the assessment and evaluation processes.</w:t>
            </w:r>
          </w:p>
        </w:tc>
      </w:tr>
      <w:tr w:rsidR="003263AF">
        <w:trPr>
          <w:trHeight w:val="2075"/>
        </w:trPr>
        <w:tc>
          <w:tcPr>
            <w:tcW w:w="3682" w:type="dxa"/>
            <w:shd w:val="clear" w:color="auto" w:fill="CDEDFA"/>
          </w:tcPr>
          <w:p w:rsidR="003263AF" w:rsidRDefault="00324480">
            <w:pPr>
              <w:pStyle w:val="TableParagraph"/>
              <w:spacing w:line="266" w:lineRule="auto"/>
            </w:pPr>
            <w:r>
              <w:t>Transfer</w:t>
            </w:r>
            <w:r>
              <w:rPr>
                <w:spacing w:val="-9"/>
              </w:rPr>
              <w:t xml:space="preserve"> </w:t>
            </w:r>
            <w:r>
              <w:t>to</w:t>
            </w:r>
            <w:r>
              <w:rPr>
                <w:spacing w:val="-8"/>
              </w:rPr>
              <w:t xml:space="preserve"> </w:t>
            </w:r>
            <w:r>
              <w:t>a</w:t>
            </w:r>
            <w:r>
              <w:rPr>
                <w:spacing w:val="-10"/>
              </w:rPr>
              <w:t xml:space="preserve"> </w:t>
            </w:r>
            <w:r>
              <w:t>third</w:t>
            </w:r>
            <w:r>
              <w:rPr>
                <w:spacing w:val="-8"/>
              </w:rPr>
              <w:t xml:space="preserve"> </w:t>
            </w:r>
            <w:r>
              <w:t>country,</w:t>
            </w:r>
            <w:r>
              <w:rPr>
                <w:spacing w:val="-6"/>
              </w:rPr>
              <w:t xml:space="preserve"> </w:t>
            </w:r>
            <w:r>
              <w:t xml:space="preserve">including measures to ensure an adequate level of data protection for the </w:t>
            </w:r>
            <w:r>
              <w:rPr>
                <w:spacing w:val="-2"/>
              </w:rPr>
              <w:t>recipient</w:t>
            </w:r>
          </w:p>
        </w:tc>
        <w:tc>
          <w:tcPr>
            <w:tcW w:w="5386" w:type="dxa"/>
            <w:shd w:val="clear" w:color="auto" w:fill="F1F1F1"/>
          </w:tcPr>
          <w:p w:rsidR="003263AF" w:rsidRDefault="00324480">
            <w:pPr>
              <w:pStyle w:val="TableParagraph"/>
              <w:tabs>
                <w:tab w:val="left" w:pos="4993"/>
              </w:tabs>
              <w:spacing w:line="266" w:lineRule="auto"/>
              <w:ind w:right="73"/>
              <w:jc w:val="both"/>
            </w:pPr>
            <w:r>
              <w:t xml:space="preserve">As part of the assessment process, your data will be sent worldwide to international peer reviewers to </w:t>
            </w:r>
            <w:r>
              <w:rPr>
                <w:spacing w:val="-2"/>
              </w:rPr>
              <w:t>support</w:t>
            </w:r>
            <w:r>
              <w:tab/>
            </w:r>
            <w:r>
              <w:rPr>
                <w:spacing w:val="-5"/>
              </w:rPr>
              <w:t>the</w:t>
            </w:r>
          </w:p>
          <w:p w:rsidR="003263AF" w:rsidRDefault="00324480">
            <w:pPr>
              <w:pStyle w:val="TableParagraph"/>
              <w:spacing w:before="0" w:line="266" w:lineRule="auto"/>
              <w:ind w:right="73"/>
              <w:jc w:val="both"/>
            </w:pPr>
            <w:r>
              <w:t xml:space="preserve">selection process. These recipients will only receive your data for the time period and to the extent that is necessary for the completion of the assessment and </w:t>
            </w:r>
            <w:r>
              <w:rPr>
                <w:spacing w:val="-2"/>
              </w:rPr>
              <w:t>evaluation.</w:t>
            </w:r>
          </w:p>
        </w:tc>
      </w:tr>
      <w:tr w:rsidR="003263AF">
        <w:trPr>
          <w:trHeight w:val="674"/>
        </w:trPr>
        <w:tc>
          <w:tcPr>
            <w:tcW w:w="3682" w:type="dxa"/>
            <w:shd w:val="clear" w:color="auto" w:fill="CDEDFA"/>
          </w:tcPr>
          <w:p w:rsidR="003263AF" w:rsidRDefault="00324480">
            <w:pPr>
              <w:pStyle w:val="TableParagraph"/>
              <w:spacing w:before="81"/>
            </w:pPr>
            <w:r>
              <w:t>Data</w:t>
            </w:r>
            <w:r>
              <w:rPr>
                <w:spacing w:val="-4"/>
              </w:rPr>
              <w:t xml:space="preserve"> </w:t>
            </w:r>
            <w:r>
              <w:t>storage</w:t>
            </w:r>
            <w:r>
              <w:rPr>
                <w:spacing w:val="-4"/>
              </w:rPr>
              <w:t xml:space="preserve"> </w:t>
            </w:r>
            <w:r>
              <w:rPr>
                <w:spacing w:val="-2"/>
              </w:rPr>
              <w:t>policy</w:t>
            </w:r>
          </w:p>
        </w:tc>
        <w:tc>
          <w:tcPr>
            <w:tcW w:w="5386" w:type="dxa"/>
            <w:shd w:val="clear" w:color="auto" w:fill="F1F1F1"/>
          </w:tcPr>
          <w:p w:rsidR="003263AF" w:rsidRDefault="00324480">
            <w:pPr>
              <w:pStyle w:val="TableParagraph"/>
              <w:spacing w:before="81" w:line="266" w:lineRule="auto"/>
            </w:pPr>
            <w:r>
              <w:t>The data will be deleted unless storage is necessary for legal reasons or obligations.</w:t>
            </w:r>
          </w:p>
        </w:tc>
      </w:tr>
    </w:tbl>
    <w:p w:rsidR="003263AF" w:rsidRDefault="003263AF">
      <w:pPr>
        <w:spacing w:line="266" w:lineRule="auto"/>
        <w:sectPr w:rsidR="003263AF">
          <w:headerReference w:type="default" r:id="rId8"/>
          <w:footerReference w:type="default" r:id="rId9"/>
          <w:type w:val="continuous"/>
          <w:pgSz w:w="11910" w:h="16840"/>
          <w:pgMar w:top="1600" w:right="1300" w:bottom="960" w:left="1300" w:header="567" w:footer="770" w:gutter="0"/>
          <w:pgNumType w:start="1"/>
          <w:cols w:space="720"/>
        </w:sectPr>
      </w:pPr>
    </w:p>
    <w:p w:rsidR="003263AF" w:rsidRDefault="00324480">
      <w:pPr>
        <w:pStyle w:val="Listenabsatz"/>
        <w:numPr>
          <w:ilvl w:val="0"/>
          <w:numId w:val="1"/>
        </w:numPr>
        <w:tabs>
          <w:tab w:val="left" w:pos="364"/>
        </w:tabs>
        <w:spacing w:before="83"/>
        <w:ind w:left="364" w:hanging="246"/>
      </w:pPr>
      <w:r>
        <w:rPr>
          <w:color w:val="002863"/>
        </w:rPr>
        <w:lastRenderedPageBreak/>
        <w:t>Necessity</w:t>
      </w:r>
      <w:r>
        <w:rPr>
          <w:color w:val="002863"/>
          <w:spacing w:val="-7"/>
        </w:rPr>
        <w:t xml:space="preserve"> </w:t>
      </w:r>
      <w:r>
        <w:rPr>
          <w:color w:val="002863"/>
        </w:rPr>
        <w:t>of data</w:t>
      </w:r>
      <w:r>
        <w:rPr>
          <w:color w:val="002863"/>
          <w:spacing w:val="-6"/>
        </w:rPr>
        <w:t xml:space="preserve"> </w:t>
      </w:r>
      <w:r>
        <w:rPr>
          <w:color w:val="002863"/>
          <w:spacing w:val="-2"/>
        </w:rPr>
        <w:t>collection</w:t>
      </w:r>
    </w:p>
    <w:p w:rsidR="003263AF" w:rsidRDefault="00324480">
      <w:pPr>
        <w:pStyle w:val="Textkrper"/>
        <w:spacing w:before="208" w:line="266" w:lineRule="auto"/>
        <w:ind w:left="118" w:right="118"/>
        <w:jc w:val="both"/>
      </w:pPr>
      <w:r>
        <w:t xml:space="preserve">You are under no legal or contractual obligation to provide the information. The provision of such information is necessary for the assessment of your application. In the case of funding, these personal data are part of the reporting, quality assurance, and evaluation processes. The possible consequence of not providing this information is that we cannot assess your </w:t>
      </w:r>
      <w:r>
        <w:rPr>
          <w:spacing w:val="-2"/>
        </w:rPr>
        <w:t>application.</w:t>
      </w:r>
    </w:p>
    <w:p w:rsidR="003263AF" w:rsidRDefault="003263AF">
      <w:pPr>
        <w:pStyle w:val="Textkrper"/>
        <w:spacing w:before="8"/>
        <w:rPr>
          <w:sz w:val="26"/>
        </w:rPr>
      </w:pPr>
    </w:p>
    <w:p w:rsidR="003263AF" w:rsidRDefault="00324480">
      <w:pPr>
        <w:pStyle w:val="Listenabsatz"/>
        <w:numPr>
          <w:ilvl w:val="0"/>
          <w:numId w:val="1"/>
        </w:numPr>
        <w:tabs>
          <w:tab w:val="left" w:pos="364"/>
        </w:tabs>
        <w:ind w:left="364" w:hanging="246"/>
      </w:pPr>
      <w:r>
        <w:rPr>
          <w:color w:val="002863"/>
        </w:rPr>
        <w:t>Consent</w:t>
      </w:r>
      <w:r>
        <w:rPr>
          <w:color w:val="002863"/>
          <w:spacing w:val="-3"/>
        </w:rPr>
        <w:t xml:space="preserve"> </w:t>
      </w:r>
      <w:r>
        <w:rPr>
          <w:color w:val="002863"/>
        </w:rPr>
        <w:t>of</w:t>
      </w:r>
      <w:r>
        <w:rPr>
          <w:color w:val="002863"/>
          <w:spacing w:val="-5"/>
        </w:rPr>
        <w:t xml:space="preserve"> </w:t>
      </w:r>
      <w:r>
        <w:rPr>
          <w:color w:val="002863"/>
        </w:rPr>
        <w:t>the</w:t>
      </w:r>
      <w:r>
        <w:rPr>
          <w:color w:val="002863"/>
          <w:spacing w:val="-4"/>
        </w:rPr>
        <w:t xml:space="preserve"> </w:t>
      </w:r>
      <w:r>
        <w:rPr>
          <w:color w:val="002863"/>
        </w:rPr>
        <w:t>person</w:t>
      </w:r>
      <w:r>
        <w:rPr>
          <w:color w:val="002863"/>
          <w:spacing w:val="-5"/>
        </w:rPr>
        <w:t xml:space="preserve"> </w:t>
      </w:r>
      <w:r>
        <w:rPr>
          <w:color w:val="002863"/>
          <w:spacing w:val="-2"/>
        </w:rPr>
        <w:t>concerned</w:t>
      </w:r>
    </w:p>
    <w:p w:rsidR="003263AF" w:rsidRDefault="00324480">
      <w:pPr>
        <w:pStyle w:val="Textkrper"/>
        <w:spacing w:before="208" w:line="266" w:lineRule="auto"/>
        <w:ind w:left="118" w:right="113"/>
        <w:jc w:val="both"/>
      </w:pPr>
      <w:r>
        <w:t>If the person responsible processes personal data based on consent, this consent can be revoked by the person concerned at any time. The revocation does not affect the lawfulness of the processing of personal data until revoked.</w:t>
      </w:r>
    </w:p>
    <w:p w:rsidR="003263AF" w:rsidRDefault="003263AF">
      <w:pPr>
        <w:pStyle w:val="Textkrper"/>
        <w:spacing w:before="11"/>
        <w:rPr>
          <w:sz w:val="26"/>
        </w:rPr>
      </w:pPr>
    </w:p>
    <w:p w:rsidR="003263AF" w:rsidRDefault="00324480">
      <w:pPr>
        <w:pStyle w:val="Listenabsatz"/>
        <w:numPr>
          <w:ilvl w:val="0"/>
          <w:numId w:val="1"/>
        </w:numPr>
        <w:tabs>
          <w:tab w:val="left" w:pos="364"/>
        </w:tabs>
        <w:ind w:left="364" w:hanging="246"/>
      </w:pPr>
      <w:r>
        <w:rPr>
          <w:color w:val="002863"/>
        </w:rPr>
        <w:t>Rights</w:t>
      </w:r>
      <w:r>
        <w:rPr>
          <w:color w:val="002863"/>
          <w:spacing w:val="-5"/>
        </w:rPr>
        <w:t xml:space="preserve"> </w:t>
      </w:r>
      <w:r>
        <w:rPr>
          <w:color w:val="002863"/>
        </w:rPr>
        <w:t>of</w:t>
      </w:r>
      <w:r>
        <w:rPr>
          <w:color w:val="002863"/>
          <w:spacing w:val="-1"/>
        </w:rPr>
        <w:t xml:space="preserve"> </w:t>
      </w:r>
      <w:r>
        <w:rPr>
          <w:color w:val="002863"/>
        </w:rPr>
        <w:t>the</w:t>
      </w:r>
      <w:r>
        <w:rPr>
          <w:color w:val="002863"/>
          <w:spacing w:val="-5"/>
        </w:rPr>
        <w:t xml:space="preserve"> </w:t>
      </w:r>
      <w:r>
        <w:rPr>
          <w:color w:val="002863"/>
        </w:rPr>
        <w:t>data</w:t>
      </w:r>
      <w:r>
        <w:rPr>
          <w:color w:val="002863"/>
          <w:spacing w:val="-2"/>
        </w:rPr>
        <w:t xml:space="preserve"> subject</w:t>
      </w:r>
    </w:p>
    <w:p w:rsidR="003263AF" w:rsidRDefault="00324480">
      <w:pPr>
        <w:pStyle w:val="Textkrper"/>
        <w:spacing w:before="208" w:line="266" w:lineRule="auto"/>
        <w:ind w:left="118" w:right="112"/>
        <w:jc w:val="both"/>
      </w:pPr>
      <w:r>
        <w:t>According</w:t>
      </w:r>
      <w:r>
        <w:rPr>
          <w:spacing w:val="-4"/>
        </w:rPr>
        <w:t xml:space="preserve"> </w:t>
      </w:r>
      <w:r>
        <w:t>to</w:t>
      </w:r>
      <w:r>
        <w:rPr>
          <w:spacing w:val="-4"/>
        </w:rPr>
        <w:t xml:space="preserve"> </w:t>
      </w:r>
      <w:r>
        <w:t>the</w:t>
      </w:r>
      <w:r>
        <w:rPr>
          <w:spacing w:val="-6"/>
        </w:rPr>
        <w:t xml:space="preserve"> </w:t>
      </w:r>
      <w:r>
        <w:t>GDPR,</w:t>
      </w:r>
      <w:r>
        <w:rPr>
          <w:spacing w:val="-5"/>
        </w:rPr>
        <w:t xml:space="preserve"> </w:t>
      </w:r>
      <w:r>
        <w:t>the</w:t>
      </w:r>
      <w:r>
        <w:rPr>
          <w:spacing w:val="-4"/>
        </w:rPr>
        <w:t xml:space="preserve"> </w:t>
      </w:r>
      <w:r>
        <w:t>person</w:t>
      </w:r>
      <w:r>
        <w:rPr>
          <w:spacing w:val="-4"/>
        </w:rPr>
        <w:t xml:space="preserve"> </w:t>
      </w:r>
      <w:r>
        <w:t>concerned</w:t>
      </w:r>
      <w:r>
        <w:rPr>
          <w:spacing w:val="-4"/>
        </w:rPr>
        <w:t xml:space="preserve"> </w:t>
      </w:r>
      <w:r>
        <w:t>has</w:t>
      </w:r>
      <w:r>
        <w:rPr>
          <w:spacing w:val="-4"/>
        </w:rPr>
        <w:t xml:space="preserve"> </w:t>
      </w:r>
      <w:r>
        <w:t>the</w:t>
      </w:r>
      <w:r>
        <w:rPr>
          <w:spacing w:val="-6"/>
        </w:rPr>
        <w:t xml:space="preserve"> </w:t>
      </w:r>
      <w:r>
        <w:t>following</w:t>
      </w:r>
      <w:r>
        <w:rPr>
          <w:spacing w:val="-2"/>
        </w:rPr>
        <w:t xml:space="preserve"> </w:t>
      </w:r>
      <w:r>
        <w:t>rights</w:t>
      </w:r>
      <w:r>
        <w:rPr>
          <w:spacing w:val="-4"/>
        </w:rPr>
        <w:t xml:space="preserve"> </w:t>
      </w:r>
      <w:r>
        <w:t>and</w:t>
      </w:r>
      <w:r>
        <w:rPr>
          <w:spacing w:val="-4"/>
        </w:rPr>
        <w:t xml:space="preserve"> </w:t>
      </w:r>
      <w:r>
        <w:t>claims</w:t>
      </w:r>
      <w:r>
        <w:rPr>
          <w:spacing w:val="-4"/>
        </w:rPr>
        <w:t xml:space="preserve"> </w:t>
      </w:r>
      <w:r>
        <w:t>against</w:t>
      </w:r>
      <w:r>
        <w:rPr>
          <w:spacing w:val="-2"/>
        </w:rPr>
        <w:t xml:space="preserve"> </w:t>
      </w:r>
      <w:r>
        <w:t>the person responsible:</w:t>
      </w:r>
    </w:p>
    <w:p w:rsidR="003263AF" w:rsidRDefault="003263AF">
      <w:pPr>
        <w:pStyle w:val="Textkrper"/>
        <w:spacing w:before="8"/>
        <w:rPr>
          <w:sz w:val="23"/>
        </w:rPr>
      </w:pPr>
    </w:p>
    <w:p w:rsidR="003263AF" w:rsidRDefault="00324480">
      <w:pPr>
        <w:pStyle w:val="Listenabsatz"/>
        <w:numPr>
          <w:ilvl w:val="1"/>
          <w:numId w:val="1"/>
        </w:numPr>
        <w:tabs>
          <w:tab w:val="left" w:pos="838"/>
        </w:tabs>
        <w:spacing w:before="1"/>
        <w:ind w:hanging="360"/>
      </w:pPr>
      <w:r>
        <w:t>the</w:t>
      </w:r>
      <w:r>
        <w:rPr>
          <w:spacing w:val="-5"/>
        </w:rPr>
        <w:t xml:space="preserve"> </w:t>
      </w:r>
      <w:r>
        <w:t>right</w:t>
      </w:r>
      <w:r>
        <w:rPr>
          <w:spacing w:val="-3"/>
        </w:rPr>
        <w:t xml:space="preserve"> </w:t>
      </w:r>
      <w:r>
        <w:t>to</w:t>
      </w:r>
      <w:r>
        <w:rPr>
          <w:spacing w:val="-3"/>
        </w:rPr>
        <w:t xml:space="preserve"> </w:t>
      </w:r>
      <w:r>
        <w:t>information</w:t>
      </w:r>
      <w:r>
        <w:rPr>
          <w:spacing w:val="-5"/>
        </w:rPr>
        <w:t xml:space="preserve"> </w:t>
      </w:r>
      <w:r>
        <w:t>(Art.</w:t>
      </w:r>
      <w:r>
        <w:rPr>
          <w:spacing w:val="-3"/>
        </w:rPr>
        <w:t xml:space="preserve"> </w:t>
      </w:r>
      <w:r>
        <w:t>15</w:t>
      </w:r>
      <w:r>
        <w:rPr>
          <w:spacing w:val="-4"/>
        </w:rPr>
        <w:t xml:space="preserve"> </w:t>
      </w:r>
      <w:r>
        <w:rPr>
          <w:spacing w:val="-2"/>
        </w:rPr>
        <w:t>GDPR),</w:t>
      </w:r>
    </w:p>
    <w:p w:rsidR="003263AF" w:rsidRDefault="00324480">
      <w:pPr>
        <w:pStyle w:val="Listenabsatz"/>
        <w:numPr>
          <w:ilvl w:val="1"/>
          <w:numId w:val="1"/>
        </w:numPr>
        <w:tabs>
          <w:tab w:val="left" w:pos="838"/>
        </w:tabs>
        <w:spacing w:before="30"/>
        <w:ind w:hanging="360"/>
      </w:pPr>
      <w:r>
        <w:t>the</w:t>
      </w:r>
      <w:r>
        <w:rPr>
          <w:spacing w:val="-5"/>
        </w:rPr>
        <w:t xml:space="preserve"> </w:t>
      </w:r>
      <w:r>
        <w:t>right</w:t>
      </w:r>
      <w:r>
        <w:rPr>
          <w:spacing w:val="-3"/>
        </w:rPr>
        <w:t xml:space="preserve"> </w:t>
      </w:r>
      <w:r>
        <w:t>to</w:t>
      </w:r>
      <w:r>
        <w:rPr>
          <w:spacing w:val="-4"/>
        </w:rPr>
        <w:t xml:space="preserve"> </w:t>
      </w:r>
      <w:r>
        <w:t>rectification</w:t>
      </w:r>
      <w:r>
        <w:rPr>
          <w:spacing w:val="-5"/>
        </w:rPr>
        <w:t xml:space="preserve"> </w:t>
      </w:r>
      <w:r>
        <w:t>(Art.</w:t>
      </w:r>
      <w:r>
        <w:rPr>
          <w:spacing w:val="-3"/>
        </w:rPr>
        <w:t xml:space="preserve"> </w:t>
      </w:r>
      <w:r>
        <w:t>16</w:t>
      </w:r>
      <w:r>
        <w:rPr>
          <w:spacing w:val="-4"/>
        </w:rPr>
        <w:t xml:space="preserve"> </w:t>
      </w:r>
      <w:r>
        <w:rPr>
          <w:spacing w:val="-2"/>
        </w:rPr>
        <w:t>GDPR),</w:t>
      </w:r>
    </w:p>
    <w:p w:rsidR="003263AF" w:rsidRDefault="00324480">
      <w:pPr>
        <w:pStyle w:val="Listenabsatz"/>
        <w:numPr>
          <w:ilvl w:val="1"/>
          <w:numId w:val="1"/>
        </w:numPr>
        <w:tabs>
          <w:tab w:val="left" w:pos="838"/>
        </w:tabs>
        <w:spacing w:before="31"/>
        <w:ind w:hanging="360"/>
      </w:pPr>
      <w:r>
        <w:t>the</w:t>
      </w:r>
      <w:r>
        <w:rPr>
          <w:spacing w:val="-5"/>
        </w:rPr>
        <w:t xml:space="preserve"> </w:t>
      </w:r>
      <w:r>
        <w:t>right</w:t>
      </w:r>
      <w:r>
        <w:rPr>
          <w:spacing w:val="-3"/>
        </w:rPr>
        <w:t xml:space="preserve"> </w:t>
      </w:r>
      <w:r>
        <w:t>to</w:t>
      </w:r>
      <w:r>
        <w:rPr>
          <w:spacing w:val="-5"/>
        </w:rPr>
        <w:t xml:space="preserve"> </w:t>
      </w:r>
      <w:r>
        <w:t>cancellation</w:t>
      </w:r>
      <w:r>
        <w:rPr>
          <w:spacing w:val="-3"/>
        </w:rPr>
        <w:t xml:space="preserve"> </w:t>
      </w:r>
      <w:r>
        <w:t>(Art.</w:t>
      </w:r>
      <w:r>
        <w:rPr>
          <w:spacing w:val="-3"/>
        </w:rPr>
        <w:t xml:space="preserve"> </w:t>
      </w:r>
      <w:r>
        <w:t>17</w:t>
      </w:r>
      <w:r>
        <w:rPr>
          <w:spacing w:val="-4"/>
        </w:rPr>
        <w:t xml:space="preserve"> </w:t>
      </w:r>
      <w:r>
        <w:rPr>
          <w:spacing w:val="-2"/>
        </w:rPr>
        <w:t>GDPR),</w:t>
      </w:r>
    </w:p>
    <w:p w:rsidR="003263AF" w:rsidRDefault="00324480">
      <w:pPr>
        <w:pStyle w:val="Listenabsatz"/>
        <w:numPr>
          <w:ilvl w:val="1"/>
          <w:numId w:val="1"/>
        </w:numPr>
        <w:tabs>
          <w:tab w:val="left" w:pos="838"/>
        </w:tabs>
        <w:spacing w:before="30"/>
        <w:ind w:hanging="360"/>
      </w:pPr>
      <w:r>
        <w:t>the</w:t>
      </w:r>
      <w:r>
        <w:rPr>
          <w:spacing w:val="-6"/>
        </w:rPr>
        <w:t xml:space="preserve"> </w:t>
      </w:r>
      <w:r>
        <w:t>right</w:t>
      </w:r>
      <w:r>
        <w:rPr>
          <w:spacing w:val="-4"/>
        </w:rPr>
        <w:t xml:space="preserve"> </w:t>
      </w:r>
      <w:r>
        <w:t>to</w:t>
      </w:r>
      <w:r>
        <w:rPr>
          <w:spacing w:val="-3"/>
        </w:rPr>
        <w:t xml:space="preserve"> </w:t>
      </w:r>
      <w:r>
        <w:t>limit</w:t>
      </w:r>
      <w:r>
        <w:rPr>
          <w:spacing w:val="-3"/>
        </w:rPr>
        <w:t xml:space="preserve"> </w:t>
      </w:r>
      <w:r>
        <w:t>the</w:t>
      </w:r>
      <w:r>
        <w:rPr>
          <w:spacing w:val="-3"/>
        </w:rPr>
        <w:t xml:space="preserve"> </w:t>
      </w:r>
      <w:r>
        <w:t>processing</w:t>
      </w:r>
      <w:r>
        <w:rPr>
          <w:spacing w:val="-3"/>
        </w:rPr>
        <w:t xml:space="preserve"> </w:t>
      </w:r>
      <w:r>
        <w:t>(Art.</w:t>
      </w:r>
      <w:r>
        <w:rPr>
          <w:spacing w:val="-3"/>
        </w:rPr>
        <w:t xml:space="preserve"> </w:t>
      </w:r>
      <w:r>
        <w:t>18</w:t>
      </w:r>
      <w:r>
        <w:rPr>
          <w:spacing w:val="-5"/>
        </w:rPr>
        <w:t xml:space="preserve"> </w:t>
      </w:r>
      <w:r>
        <w:rPr>
          <w:spacing w:val="-2"/>
        </w:rPr>
        <w:t>GDPR),</w:t>
      </w:r>
    </w:p>
    <w:p w:rsidR="003263AF" w:rsidRDefault="00324480">
      <w:pPr>
        <w:pStyle w:val="Listenabsatz"/>
        <w:numPr>
          <w:ilvl w:val="1"/>
          <w:numId w:val="1"/>
        </w:numPr>
        <w:tabs>
          <w:tab w:val="left" w:pos="838"/>
        </w:tabs>
        <w:spacing w:before="31"/>
        <w:ind w:hanging="360"/>
      </w:pPr>
      <w:r>
        <w:t>the</w:t>
      </w:r>
      <w:r>
        <w:rPr>
          <w:spacing w:val="-7"/>
        </w:rPr>
        <w:t xml:space="preserve"> </w:t>
      </w:r>
      <w:r>
        <w:t>right</w:t>
      </w:r>
      <w:r>
        <w:rPr>
          <w:spacing w:val="-4"/>
        </w:rPr>
        <w:t xml:space="preserve"> </w:t>
      </w:r>
      <w:r>
        <w:t>to</w:t>
      </w:r>
      <w:r>
        <w:rPr>
          <w:spacing w:val="-3"/>
        </w:rPr>
        <w:t xml:space="preserve"> </w:t>
      </w:r>
      <w:r>
        <w:t>data</w:t>
      </w:r>
      <w:r>
        <w:rPr>
          <w:spacing w:val="-5"/>
        </w:rPr>
        <w:t xml:space="preserve"> </w:t>
      </w:r>
      <w:r>
        <w:t>transmission</w:t>
      </w:r>
      <w:r>
        <w:rPr>
          <w:spacing w:val="-3"/>
        </w:rPr>
        <w:t xml:space="preserve"> </w:t>
      </w:r>
      <w:r>
        <w:t>(Art.</w:t>
      </w:r>
      <w:r>
        <w:rPr>
          <w:spacing w:val="-4"/>
        </w:rPr>
        <w:t xml:space="preserve"> </w:t>
      </w:r>
      <w:r>
        <w:t>20</w:t>
      </w:r>
      <w:r>
        <w:rPr>
          <w:spacing w:val="-4"/>
        </w:rPr>
        <w:t xml:space="preserve"> </w:t>
      </w:r>
      <w:r>
        <w:t>GDPR)</w:t>
      </w:r>
      <w:r>
        <w:rPr>
          <w:spacing w:val="-1"/>
        </w:rPr>
        <w:t xml:space="preserve"> </w:t>
      </w:r>
      <w:r>
        <w:rPr>
          <w:spacing w:val="-5"/>
        </w:rPr>
        <w:t>and</w:t>
      </w:r>
    </w:p>
    <w:p w:rsidR="003263AF" w:rsidRDefault="00324480">
      <w:pPr>
        <w:pStyle w:val="Listenabsatz"/>
        <w:numPr>
          <w:ilvl w:val="1"/>
          <w:numId w:val="1"/>
        </w:numPr>
        <w:tabs>
          <w:tab w:val="left" w:pos="838"/>
        </w:tabs>
        <w:spacing w:before="30"/>
        <w:ind w:hanging="360"/>
      </w:pPr>
      <w:r>
        <w:t>the</w:t>
      </w:r>
      <w:r>
        <w:rPr>
          <w:spacing w:val="-6"/>
        </w:rPr>
        <w:t xml:space="preserve"> </w:t>
      </w:r>
      <w:r>
        <w:t>right</w:t>
      </w:r>
      <w:r>
        <w:rPr>
          <w:spacing w:val="-2"/>
        </w:rPr>
        <w:t xml:space="preserve"> </w:t>
      </w:r>
      <w:r>
        <w:t>of</w:t>
      </w:r>
      <w:r>
        <w:rPr>
          <w:spacing w:val="-2"/>
        </w:rPr>
        <w:t xml:space="preserve"> </w:t>
      </w:r>
      <w:r>
        <w:t>withdrawal</w:t>
      </w:r>
      <w:r>
        <w:rPr>
          <w:spacing w:val="-4"/>
        </w:rPr>
        <w:t xml:space="preserve"> </w:t>
      </w:r>
      <w:r>
        <w:t>(Art.</w:t>
      </w:r>
      <w:r>
        <w:rPr>
          <w:spacing w:val="-2"/>
        </w:rPr>
        <w:t xml:space="preserve"> </w:t>
      </w:r>
      <w:r>
        <w:t>21</w:t>
      </w:r>
      <w:r>
        <w:rPr>
          <w:spacing w:val="-5"/>
        </w:rPr>
        <w:t xml:space="preserve"> </w:t>
      </w:r>
      <w:r>
        <w:rPr>
          <w:spacing w:val="-2"/>
        </w:rPr>
        <w:t>GDPR).</w:t>
      </w:r>
    </w:p>
    <w:p w:rsidR="003263AF" w:rsidRDefault="003263AF">
      <w:pPr>
        <w:pStyle w:val="Textkrper"/>
        <w:spacing w:before="3"/>
        <w:rPr>
          <w:sz w:val="30"/>
        </w:rPr>
      </w:pPr>
    </w:p>
    <w:p w:rsidR="003263AF" w:rsidRDefault="00324480">
      <w:pPr>
        <w:pStyle w:val="Listenabsatz"/>
        <w:numPr>
          <w:ilvl w:val="0"/>
          <w:numId w:val="1"/>
        </w:numPr>
        <w:tabs>
          <w:tab w:val="left" w:pos="364"/>
        </w:tabs>
        <w:ind w:left="364" w:hanging="246"/>
      </w:pPr>
      <w:r>
        <w:rPr>
          <w:color w:val="002863"/>
        </w:rPr>
        <w:t>Right</w:t>
      </w:r>
      <w:r>
        <w:rPr>
          <w:color w:val="002863"/>
          <w:spacing w:val="-5"/>
        </w:rPr>
        <w:t xml:space="preserve"> </w:t>
      </w:r>
      <w:r>
        <w:rPr>
          <w:color w:val="002863"/>
        </w:rPr>
        <w:t>of</w:t>
      </w:r>
      <w:r>
        <w:rPr>
          <w:color w:val="002863"/>
          <w:spacing w:val="-2"/>
        </w:rPr>
        <w:t xml:space="preserve"> </w:t>
      </w:r>
      <w:r>
        <w:rPr>
          <w:color w:val="002863"/>
        </w:rPr>
        <w:t>complaint</w:t>
      </w:r>
      <w:r>
        <w:rPr>
          <w:color w:val="002863"/>
          <w:spacing w:val="-4"/>
        </w:rPr>
        <w:t xml:space="preserve"> </w:t>
      </w:r>
      <w:r>
        <w:rPr>
          <w:color w:val="002863"/>
        </w:rPr>
        <w:t>to</w:t>
      </w:r>
      <w:r>
        <w:rPr>
          <w:color w:val="002863"/>
          <w:spacing w:val="-6"/>
        </w:rPr>
        <w:t xml:space="preserve"> </w:t>
      </w:r>
      <w:r>
        <w:rPr>
          <w:color w:val="002863"/>
        </w:rPr>
        <w:t>a</w:t>
      </w:r>
      <w:r>
        <w:rPr>
          <w:color w:val="002863"/>
          <w:spacing w:val="-6"/>
        </w:rPr>
        <w:t xml:space="preserve"> </w:t>
      </w:r>
      <w:r>
        <w:rPr>
          <w:color w:val="002863"/>
        </w:rPr>
        <w:t>supervisory</w:t>
      </w:r>
      <w:r>
        <w:rPr>
          <w:color w:val="002863"/>
          <w:spacing w:val="-6"/>
        </w:rPr>
        <w:t xml:space="preserve"> </w:t>
      </w:r>
      <w:r>
        <w:rPr>
          <w:color w:val="002863"/>
          <w:spacing w:val="-2"/>
        </w:rPr>
        <w:t>authority</w:t>
      </w:r>
    </w:p>
    <w:p w:rsidR="003263AF" w:rsidRDefault="00324480">
      <w:pPr>
        <w:pStyle w:val="Textkrper"/>
        <w:spacing w:before="208" w:line="266" w:lineRule="auto"/>
        <w:ind w:left="118" w:right="113"/>
        <w:jc w:val="both"/>
      </w:pPr>
      <w:r>
        <w:t>The party concerned has the right to lodge a complaint with a supervisory authority pursuant to</w:t>
      </w:r>
      <w:r>
        <w:rPr>
          <w:spacing w:val="-5"/>
        </w:rPr>
        <w:t xml:space="preserve"> </w:t>
      </w:r>
      <w:r>
        <w:t>Art.</w:t>
      </w:r>
      <w:r>
        <w:rPr>
          <w:spacing w:val="-6"/>
        </w:rPr>
        <w:t xml:space="preserve"> </w:t>
      </w:r>
      <w:r>
        <w:t>77</w:t>
      </w:r>
      <w:r>
        <w:rPr>
          <w:spacing w:val="-7"/>
        </w:rPr>
        <w:t xml:space="preserve"> </w:t>
      </w:r>
      <w:r>
        <w:t>GDPR.</w:t>
      </w:r>
      <w:r>
        <w:rPr>
          <w:spacing w:val="-6"/>
        </w:rPr>
        <w:t xml:space="preserve"> </w:t>
      </w:r>
      <w:r>
        <w:t>Accordingly,</w:t>
      </w:r>
      <w:r>
        <w:rPr>
          <w:spacing w:val="-4"/>
        </w:rPr>
        <w:t xml:space="preserve"> </w:t>
      </w:r>
      <w:r>
        <w:t>without</w:t>
      </w:r>
      <w:r>
        <w:rPr>
          <w:spacing w:val="-6"/>
        </w:rPr>
        <w:t xml:space="preserve"> </w:t>
      </w:r>
      <w:r>
        <w:t>prejudice</w:t>
      </w:r>
      <w:r>
        <w:rPr>
          <w:spacing w:val="-7"/>
        </w:rPr>
        <w:t xml:space="preserve"> </w:t>
      </w:r>
      <w:r>
        <w:t>to</w:t>
      </w:r>
      <w:r>
        <w:rPr>
          <w:spacing w:val="-7"/>
        </w:rPr>
        <w:t xml:space="preserve"> </w:t>
      </w:r>
      <w:r>
        <w:t>any</w:t>
      </w:r>
      <w:r>
        <w:rPr>
          <w:spacing w:val="-7"/>
        </w:rPr>
        <w:t xml:space="preserve"> </w:t>
      </w:r>
      <w:r>
        <w:t>other</w:t>
      </w:r>
      <w:r>
        <w:rPr>
          <w:spacing w:val="-6"/>
        </w:rPr>
        <w:t xml:space="preserve"> </w:t>
      </w:r>
      <w:r>
        <w:t>administrative</w:t>
      </w:r>
      <w:r>
        <w:rPr>
          <w:spacing w:val="-7"/>
        </w:rPr>
        <w:t xml:space="preserve"> </w:t>
      </w:r>
      <w:r>
        <w:t>or</w:t>
      </w:r>
      <w:r>
        <w:rPr>
          <w:spacing w:val="-6"/>
        </w:rPr>
        <w:t xml:space="preserve"> </w:t>
      </w:r>
      <w:r>
        <w:t>judicial</w:t>
      </w:r>
      <w:r>
        <w:rPr>
          <w:spacing w:val="-6"/>
        </w:rPr>
        <w:t xml:space="preserve"> </w:t>
      </w:r>
      <w:r>
        <w:t>remedy, any data subject may lodge a complaint with a supervisory authority, in particular in the member</w:t>
      </w:r>
      <w:r>
        <w:rPr>
          <w:spacing w:val="-9"/>
        </w:rPr>
        <w:t xml:space="preserve"> </w:t>
      </w:r>
      <w:r>
        <w:t>state</w:t>
      </w:r>
      <w:r>
        <w:rPr>
          <w:spacing w:val="-12"/>
        </w:rPr>
        <w:t xml:space="preserve"> </w:t>
      </w:r>
      <w:r>
        <w:t>of</w:t>
      </w:r>
      <w:r>
        <w:rPr>
          <w:spacing w:val="-8"/>
        </w:rPr>
        <w:t xml:space="preserve"> </w:t>
      </w:r>
      <w:r>
        <w:t>his/her</w:t>
      </w:r>
      <w:r>
        <w:rPr>
          <w:spacing w:val="-11"/>
        </w:rPr>
        <w:t xml:space="preserve"> </w:t>
      </w:r>
      <w:r>
        <w:t>place</w:t>
      </w:r>
      <w:r>
        <w:rPr>
          <w:spacing w:val="-10"/>
        </w:rPr>
        <w:t xml:space="preserve"> </w:t>
      </w:r>
      <w:r>
        <w:t>of</w:t>
      </w:r>
      <w:r>
        <w:rPr>
          <w:spacing w:val="-8"/>
        </w:rPr>
        <w:t xml:space="preserve"> </w:t>
      </w:r>
      <w:r>
        <w:t>residence,</w:t>
      </w:r>
      <w:r>
        <w:rPr>
          <w:spacing w:val="-11"/>
        </w:rPr>
        <w:t xml:space="preserve"> </w:t>
      </w:r>
      <w:r>
        <w:t>workplace,</w:t>
      </w:r>
      <w:r>
        <w:rPr>
          <w:spacing w:val="-8"/>
        </w:rPr>
        <w:t xml:space="preserve"> </w:t>
      </w:r>
      <w:r>
        <w:t>or</w:t>
      </w:r>
      <w:r>
        <w:rPr>
          <w:spacing w:val="-11"/>
        </w:rPr>
        <w:t xml:space="preserve"> </w:t>
      </w:r>
      <w:r>
        <w:t>place</w:t>
      </w:r>
      <w:r>
        <w:rPr>
          <w:spacing w:val="-10"/>
        </w:rPr>
        <w:t xml:space="preserve"> </w:t>
      </w:r>
      <w:r>
        <w:t>of</w:t>
      </w:r>
      <w:r>
        <w:rPr>
          <w:spacing w:val="-8"/>
        </w:rPr>
        <w:t xml:space="preserve"> </w:t>
      </w:r>
      <w:r>
        <w:t>the</w:t>
      </w:r>
      <w:r>
        <w:rPr>
          <w:spacing w:val="-12"/>
        </w:rPr>
        <w:t xml:space="preserve"> </w:t>
      </w:r>
      <w:r>
        <w:t>presumed</w:t>
      </w:r>
      <w:r>
        <w:rPr>
          <w:spacing w:val="-10"/>
        </w:rPr>
        <w:t xml:space="preserve"> </w:t>
      </w:r>
      <w:r>
        <w:t>infringement, if the data subject believes that the processing of his/her data violates the GDPR.</w:t>
      </w:r>
    </w:p>
    <w:sectPr w:rsidR="003263AF">
      <w:pgSz w:w="11910" w:h="16840"/>
      <w:pgMar w:top="1600" w:right="1300" w:bottom="960" w:left="1300" w:header="567" w:footer="7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3C78" w:rsidRDefault="00324480">
      <w:r>
        <w:separator/>
      </w:r>
    </w:p>
  </w:endnote>
  <w:endnote w:type="continuationSeparator" w:id="0">
    <w:p w:rsidR="008B3C78" w:rsidRDefault="003244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63AF" w:rsidRDefault="00324480">
    <w:pPr>
      <w:pStyle w:val="Textkrper"/>
      <w:spacing w:line="14" w:lineRule="auto"/>
      <w:rPr>
        <w:sz w:val="20"/>
      </w:rPr>
    </w:pPr>
    <w:r>
      <w:rPr>
        <w:noProof/>
        <w:lang w:val="de-DE" w:eastAsia="de-DE"/>
      </w:rPr>
      <mc:AlternateContent>
        <mc:Choice Requires="wps">
          <w:drawing>
            <wp:anchor distT="0" distB="0" distL="0" distR="0" simplePos="0" relativeHeight="487526912" behindDoc="1" locked="0" layoutInCell="1" allowOverlap="1">
              <wp:simplePos x="0" y="0"/>
              <wp:positionH relativeFrom="page">
                <wp:posOffset>3706376</wp:posOffset>
              </wp:positionH>
              <wp:positionV relativeFrom="page">
                <wp:posOffset>10063836</wp:posOffset>
              </wp:positionV>
              <wp:extent cx="159385" cy="16700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9385" cy="167005"/>
                      </a:xfrm>
                      <a:prstGeom prst="rect">
                        <a:avLst/>
                      </a:prstGeom>
                    </wps:spPr>
                    <wps:txbx>
                      <w:txbxContent>
                        <w:p w:rsidR="003263AF" w:rsidRDefault="00324480">
                          <w:pPr>
                            <w:spacing w:before="12"/>
                            <w:ind w:left="60"/>
                            <w:rPr>
                              <w:sz w:val="20"/>
                            </w:rPr>
                          </w:pPr>
                          <w:r>
                            <w:rPr>
                              <w:w w:val="99"/>
                              <w:sz w:val="20"/>
                            </w:rPr>
                            <w:fldChar w:fldCharType="begin"/>
                          </w:r>
                          <w:r>
                            <w:rPr>
                              <w:w w:val="99"/>
                              <w:sz w:val="20"/>
                            </w:rPr>
                            <w:instrText xml:space="preserve"> PAGE </w:instrText>
                          </w:r>
                          <w:r>
                            <w:rPr>
                              <w:w w:val="99"/>
                              <w:sz w:val="20"/>
                            </w:rPr>
                            <w:fldChar w:fldCharType="separate"/>
                          </w:r>
                          <w:r w:rsidR="00837D59">
                            <w:rPr>
                              <w:noProof/>
                              <w:w w:val="99"/>
                              <w:sz w:val="20"/>
                            </w:rPr>
                            <w:t>1</w:t>
                          </w:r>
                          <w:r>
                            <w:rPr>
                              <w:w w:val="99"/>
                              <w:sz w:val="2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 o:spid="_x0000_s1026" type="#_x0000_t202" style="position:absolute;margin-left:291.85pt;margin-top:792.45pt;width:12.55pt;height:13.15pt;z-index:-157895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q+ypwEAAD4DAAAOAAAAZHJzL2Uyb0RvYy54bWysUsFu2zAMvQ/oPwi6N3YapO2MOMW2YkOB&#10;YhvQ9gNkWYqFWaImKrHz96NkJy22W7GLTFmPj3yP3NyNtmcHFdCAq/lyUXKmnITWuF3NX56/Xt5y&#10;hlG4VvTgVM2PCvnd9uLDZvCVuoIO+lYFRiQOq8HXvIvRV0WBslNW4AK8cvSoIVgR6Rp2RRvEQOy2&#10;L67K8roYILQ+gFSI9Pd+euTbzK+1kvGH1qgi62tOvcV8hnw26Sy2G1HtgvCdkXMb4h1dWGEcFT1T&#10;3Yso2D6Yf6iskQEQdFxIsAVobaTKGkjNsvxLzVMnvMpayBz0Z5vw/9HK74efgZm25ivOnLA0omc1&#10;xgZGtkrmDB4rwjx5QsXxM4w05CwU/SPIX0iQ4g1mSkBCJzNGHWz6kkxGieT/8ew5FWEysa0/rm7X&#10;nEl6Wl7flOU6lS1ek33A+E2BZSmoeaCR5gbE4RHjBD1B5l6m8qmrODbjLKKB9kgaBhp1zfH3XgTF&#10;Wf/gyMu0F6cgnILmFITYf4G8PUmKg0/7CNrkyqnExDtXpiHl3ueFSlvw9p5Rr2u//QMAAP//AwBQ&#10;SwMEFAAGAAgAAAAhAJHH2rXiAAAADQEAAA8AAABkcnMvZG93bnJldi54bWxMj8FOwzAQRO9I/IO1&#10;SNyok0DSEOJUqKjiUHFoAYmjG5s4Il5HsZu6f89yKsedeZqdqVfRDmzWk+8dCkgXCTCNrVM9dgI+&#10;3jd3JTAfJCo5ONQCztrDqrm+qmWl3Al3et6HjlEI+koKMCGMFee+NdpKv3CjRvK+3WRloHPquJrk&#10;icLtwLMkKbiVPdIHI0e9Nrr92R+tgM/1uNnGLyPf5ly9vmTL3XlqoxC3N/H5CVjQMVxg+KtP1aGh&#10;Tgd3ROXZICAv75eEkpGXD4/ACCmSktYcSCrSNAPe1Pz/iuYXAAD//wMAUEsBAi0AFAAGAAgAAAAh&#10;ALaDOJL+AAAA4QEAABMAAAAAAAAAAAAAAAAAAAAAAFtDb250ZW50X1R5cGVzXS54bWxQSwECLQAU&#10;AAYACAAAACEAOP0h/9YAAACUAQAACwAAAAAAAAAAAAAAAAAvAQAAX3JlbHMvLnJlbHNQSwECLQAU&#10;AAYACAAAACEAF6qvsqcBAAA+AwAADgAAAAAAAAAAAAAAAAAuAgAAZHJzL2Uyb0RvYy54bWxQSwEC&#10;LQAUAAYACAAAACEAkcfateIAAAANAQAADwAAAAAAAAAAAAAAAAABBAAAZHJzL2Rvd25yZXYueG1s&#10;UEsFBgAAAAAEAAQA8wAAABAFAAAAAA==&#10;" filled="f" stroked="f">
              <v:path arrowok="t"/>
              <v:textbox inset="0,0,0,0">
                <w:txbxContent>
                  <w:p w:rsidR="003263AF" w:rsidRDefault="00324480">
                    <w:pPr>
                      <w:spacing w:before="12"/>
                      <w:ind w:left="60"/>
                      <w:rPr>
                        <w:sz w:val="20"/>
                      </w:rPr>
                    </w:pPr>
                    <w:r>
                      <w:rPr>
                        <w:w w:val="99"/>
                        <w:sz w:val="20"/>
                      </w:rPr>
                      <w:fldChar w:fldCharType="begin"/>
                    </w:r>
                    <w:r>
                      <w:rPr>
                        <w:w w:val="99"/>
                        <w:sz w:val="20"/>
                      </w:rPr>
                      <w:instrText xml:space="preserve"> PAGE </w:instrText>
                    </w:r>
                    <w:r>
                      <w:rPr>
                        <w:w w:val="99"/>
                        <w:sz w:val="20"/>
                      </w:rPr>
                      <w:fldChar w:fldCharType="separate"/>
                    </w:r>
                    <w:r w:rsidR="00837D59">
                      <w:rPr>
                        <w:noProof/>
                        <w:w w:val="99"/>
                        <w:sz w:val="20"/>
                      </w:rPr>
                      <w:t>1</w:t>
                    </w:r>
                    <w:r>
                      <w:rPr>
                        <w:w w:val="99"/>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3C78" w:rsidRDefault="00324480">
      <w:r>
        <w:separator/>
      </w:r>
    </w:p>
  </w:footnote>
  <w:footnote w:type="continuationSeparator" w:id="0">
    <w:p w:rsidR="008B3C78" w:rsidRDefault="003244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63AF" w:rsidRDefault="00324480">
    <w:pPr>
      <w:pStyle w:val="Textkrper"/>
      <w:spacing w:line="14" w:lineRule="auto"/>
      <w:rPr>
        <w:sz w:val="20"/>
      </w:rPr>
    </w:pPr>
    <w:r>
      <w:rPr>
        <w:noProof/>
        <w:lang w:val="de-DE" w:eastAsia="de-DE"/>
      </w:rPr>
      <w:drawing>
        <wp:anchor distT="0" distB="0" distL="0" distR="0" simplePos="0" relativeHeight="487525888" behindDoc="1" locked="0" layoutInCell="1" allowOverlap="1">
          <wp:simplePos x="0" y="0"/>
          <wp:positionH relativeFrom="page">
            <wp:posOffset>900430</wp:posOffset>
          </wp:positionH>
          <wp:positionV relativeFrom="page">
            <wp:posOffset>360044</wp:posOffset>
          </wp:positionV>
          <wp:extent cx="1936369" cy="262252"/>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936369" cy="262252"/>
                  </a:xfrm>
                  <a:prstGeom prst="rect">
                    <a:avLst/>
                  </a:prstGeom>
                </pic:spPr>
              </pic:pic>
            </a:graphicData>
          </a:graphic>
        </wp:anchor>
      </w:drawing>
    </w:r>
    <w:r>
      <w:rPr>
        <w:noProof/>
        <w:lang w:val="de-DE" w:eastAsia="de-DE"/>
      </w:rPr>
      <w:drawing>
        <wp:anchor distT="0" distB="0" distL="0" distR="0" simplePos="0" relativeHeight="487526400" behindDoc="1" locked="0" layoutInCell="1" allowOverlap="1">
          <wp:simplePos x="0" y="0"/>
          <wp:positionH relativeFrom="page">
            <wp:posOffset>4752975</wp:posOffset>
          </wp:positionH>
          <wp:positionV relativeFrom="page">
            <wp:posOffset>504189</wp:posOffset>
          </wp:positionV>
          <wp:extent cx="1933790" cy="143509"/>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2" cstate="print"/>
                  <a:stretch>
                    <a:fillRect/>
                  </a:stretch>
                </pic:blipFill>
                <pic:spPr>
                  <a:xfrm>
                    <a:off x="0" y="0"/>
                    <a:ext cx="1933790" cy="14350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BB5D59"/>
    <w:multiLevelType w:val="hybridMultilevel"/>
    <w:tmpl w:val="EE5498E0"/>
    <w:lvl w:ilvl="0" w:tplc="340C2704">
      <w:start w:val="1"/>
      <w:numFmt w:val="decimal"/>
      <w:lvlText w:val="%1."/>
      <w:lvlJc w:val="left"/>
      <w:pPr>
        <w:ind w:left="365" w:hanging="248"/>
        <w:jc w:val="left"/>
      </w:pPr>
      <w:rPr>
        <w:rFonts w:ascii="Arial" w:eastAsia="Arial" w:hAnsi="Arial" w:cs="Arial" w:hint="default"/>
        <w:b w:val="0"/>
        <w:bCs w:val="0"/>
        <w:i w:val="0"/>
        <w:iCs w:val="0"/>
        <w:color w:val="002863"/>
        <w:spacing w:val="-1"/>
        <w:w w:val="100"/>
        <w:sz w:val="22"/>
        <w:szCs w:val="22"/>
        <w:lang w:val="en-US" w:eastAsia="en-US" w:bidi="ar-SA"/>
      </w:rPr>
    </w:lvl>
    <w:lvl w:ilvl="1" w:tplc="42867BFA">
      <w:numFmt w:val="bullet"/>
      <w:lvlText w:val=""/>
      <w:lvlJc w:val="left"/>
      <w:pPr>
        <w:ind w:left="838" w:hanging="361"/>
      </w:pPr>
      <w:rPr>
        <w:rFonts w:ascii="Symbol" w:eastAsia="Symbol" w:hAnsi="Symbol" w:cs="Symbol" w:hint="default"/>
        <w:b w:val="0"/>
        <w:bCs w:val="0"/>
        <w:i w:val="0"/>
        <w:iCs w:val="0"/>
        <w:spacing w:val="0"/>
        <w:w w:val="100"/>
        <w:sz w:val="22"/>
        <w:szCs w:val="22"/>
        <w:lang w:val="en-US" w:eastAsia="en-US" w:bidi="ar-SA"/>
      </w:rPr>
    </w:lvl>
    <w:lvl w:ilvl="2" w:tplc="BBFC68C0">
      <w:numFmt w:val="bullet"/>
      <w:lvlText w:val="•"/>
      <w:lvlJc w:val="left"/>
      <w:pPr>
        <w:ind w:left="1780" w:hanging="361"/>
      </w:pPr>
      <w:rPr>
        <w:rFonts w:hint="default"/>
        <w:lang w:val="en-US" w:eastAsia="en-US" w:bidi="ar-SA"/>
      </w:rPr>
    </w:lvl>
    <w:lvl w:ilvl="3" w:tplc="2EB2A746">
      <w:numFmt w:val="bullet"/>
      <w:lvlText w:val="•"/>
      <w:lvlJc w:val="left"/>
      <w:pPr>
        <w:ind w:left="2721" w:hanging="361"/>
      </w:pPr>
      <w:rPr>
        <w:rFonts w:hint="default"/>
        <w:lang w:val="en-US" w:eastAsia="en-US" w:bidi="ar-SA"/>
      </w:rPr>
    </w:lvl>
    <w:lvl w:ilvl="4" w:tplc="9DC87C28">
      <w:numFmt w:val="bullet"/>
      <w:lvlText w:val="•"/>
      <w:lvlJc w:val="left"/>
      <w:pPr>
        <w:ind w:left="3662" w:hanging="361"/>
      </w:pPr>
      <w:rPr>
        <w:rFonts w:hint="default"/>
        <w:lang w:val="en-US" w:eastAsia="en-US" w:bidi="ar-SA"/>
      </w:rPr>
    </w:lvl>
    <w:lvl w:ilvl="5" w:tplc="AD4475E4">
      <w:numFmt w:val="bullet"/>
      <w:lvlText w:val="•"/>
      <w:lvlJc w:val="left"/>
      <w:pPr>
        <w:ind w:left="4602" w:hanging="361"/>
      </w:pPr>
      <w:rPr>
        <w:rFonts w:hint="default"/>
        <w:lang w:val="en-US" w:eastAsia="en-US" w:bidi="ar-SA"/>
      </w:rPr>
    </w:lvl>
    <w:lvl w:ilvl="6" w:tplc="3C8C40C2">
      <w:numFmt w:val="bullet"/>
      <w:lvlText w:val="•"/>
      <w:lvlJc w:val="left"/>
      <w:pPr>
        <w:ind w:left="5543" w:hanging="361"/>
      </w:pPr>
      <w:rPr>
        <w:rFonts w:hint="default"/>
        <w:lang w:val="en-US" w:eastAsia="en-US" w:bidi="ar-SA"/>
      </w:rPr>
    </w:lvl>
    <w:lvl w:ilvl="7" w:tplc="C37E4CDC">
      <w:numFmt w:val="bullet"/>
      <w:lvlText w:val="•"/>
      <w:lvlJc w:val="left"/>
      <w:pPr>
        <w:ind w:left="6484" w:hanging="361"/>
      </w:pPr>
      <w:rPr>
        <w:rFonts w:hint="default"/>
        <w:lang w:val="en-US" w:eastAsia="en-US" w:bidi="ar-SA"/>
      </w:rPr>
    </w:lvl>
    <w:lvl w:ilvl="8" w:tplc="181C6D92">
      <w:numFmt w:val="bullet"/>
      <w:lvlText w:val="•"/>
      <w:lvlJc w:val="left"/>
      <w:pPr>
        <w:ind w:left="7424" w:hanging="361"/>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
  <w:rsids>
    <w:rsidRoot w:val="003263AF"/>
    <w:rsid w:val="00324480"/>
    <w:rsid w:val="003263AF"/>
    <w:rsid w:val="00837D59"/>
    <w:rsid w:val="008B3C7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C28DCE-FCE8-470A-BC23-AA70CDEFB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uiPriority w:val="1"/>
    <w:qFormat/>
    <w:rPr>
      <w:rFonts w:ascii="Arial" w:eastAsia="Arial" w:hAnsi="Arial" w:cs="Arial"/>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style>
  <w:style w:type="paragraph" w:styleId="Titel">
    <w:name w:val="Title"/>
    <w:basedOn w:val="Standard"/>
    <w:uiPriority w:val="1"/>
    <w:qFormat/>
    <w:pPr>
      <w:spacing w:before="177"/>
      <w:ind w:left="118"/>
    </w:pPr>
    <w:rPr>
      <w:sz w:val="36"/>
      <w:szCs w:val="36"/>
    </w:rPr>
  </w:style>
  <w:style w:type="paragraph" w:styleId="Listenabsatz">
    <w:name w:val="List Paragraph"/>
    <w:basedOn w:val="Standard"/>
    <w:uiPriority w:val="1"/>
    <w:qFormat/>
    <w:pPr>
      <w:ind w:left="838" w:hanging="360"/>
    </w:pPr>
  </w:style>
  <w:style w:type="paragraph" w:customStyle="1" w:styleId="TableParagraph">
    <w:name w:val="Table Paragraph"/>
    <w:basedOn w:val="Standard"/>
    <w:uiPriority w:val="1"/>
    <w:qFormat/>
    <w:pPr>
      <w:spacing w:before="84"/>
      <w:ind w:left="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17186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atenschutz@helmholtz.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545</Words>
  <Characters>3436</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Helmholtz-Gemeinschaft</Company>
  <LinksUpToDate>false</LinksUpToDate>
  <CharactersWithSpaces>3974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von Kleist-Retzow, Ricarda</dc:creator>
  <cp:lastModifiedBy>Schulze, Andreas</cp:lastModifiedBy>
  <cp:revision>3</cp:revision>
  <dcterms:created xsi:type="dcterms:W3CDTF">2024-12-12T14:22:00Z</dcterms:created>
  <dcterms:modified xsi:type="dcterms:W3CDTF">2024-12-12T15:29:00Z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2024-06-06T00:00:00Z</vt:filetime>
  </property>
  <property fmtid="{D5CDD505-2E9C-101B-9397-08002B2CF9AE}" pid="3" name="Creator">
    <vt:lpwstr>Acrobat PDFMaker 23 für Word</vt:lpwstr>
  </property>
  <property fmtid="{D5CDD505-2E9C-101B-9397-08002B2CF9AE}" pid="4" name="LastSaved">
    <vt:filetime>2024-12-12T00:00:00Z</vt:filetime>
  </property>
  <property fmtid="{D5CDD505-2E9C-101B-9397-08002B2CF9AE}" pid="5" name="Producer">
    <vt:lpwstr>Adobe PDF Library 23.3.20</vt:lpwstr>
  </property>
  <property fmtid="{D5CDD505-2E9C-101B-9397-08002B2CF9AE}" pid="6" name="SourceModified">
    <vt:lpwstr>D:20240606085611</vt:lpwstr>
  </property>
</Properties>
</file>